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hint="eastAsia" w:ascii="微软雅黑" w:hAnsi="微软雅黑" w:eastAsia="微软雅黑" w:cs="微软雅黑"/>
          <w:b/>
          <w:bCs/>
          <w:sz w:val="24"/>
        </w:rPr>
      </w:pPr>
      <w:bookmarkStart w:id="9" w:name="_GoBack"/>
      <w:bookmarkEnd w:id="9"/>
      <w:r>
        <w:rPr>
          <w:rFonts w:hint="eastAsia" w:ascii="微软雅黑" w:hAnsi="微软雅黑" w:eastAsia="微软雅黑" w:cs="微软雅黑"/>
          <w:b/>
          <w:bCs/>
          <w:sz w:val="24"/>
        </w:rPr>
        <w:t>标杆房企工程管理之道与工程策划管理的管控要点及实战案例</w:t>
      </w:r>
    </w:p>
    <w:p>
      <w:pPr>
        <w:spacing w:line="440" w:lineRule="exact"/>
        <w:rPr>
          <w:rFonts w:ascii="微软雅黑" w:hAnsi="微软雅黑" w:eastAsia="微软雅黑"/>
          <w:b/>
          <w:color w:val="FFFFFF"/>
          <w:sz w:val="24"/>
          <w:highlight w:val="black"/>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【课程背景】</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 xml:space="preserve">在当前房地产行业中，很多房企工程管理人员不知道应如何做好项目工程管理，缺乏工程策划管理能力，纯凭个人经验管项目。每次项目管理过程都像坐过山车前松后紧，开始的时候一脸懵圈不知所措，不知道如何向各专业提条件，也不知道如何与各专业沟通。到了交付就手忙脚乱，到了后评估就总是哀叹当背锅侠。如何帮助工程管理人员更好的掌握工程策划管理能力，提高工程管理的前瞻性和预见性，是我们面对的管理挑战； </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本次课程根据专家2</w:t>
      </w:r>
      <w:r>
        <w:rPr>
          <w:rFonts w:ascii="微软雅黑" w:hAnsi="微软雅黑" w:eastAsia="微软雅黑" w:cs="微软雅黑"/>
          <w:sz w:val="24"/>
        </w:rPr>
        <w:t>3</w:t>
      </w:r>
      <w:r>
        <w:rPr>
          <w:rFonts w:hint="eastAsia" w:ascii="微软雅黑" w:hAnsi="微软雅黑" w:eastAsia="微软雅黑" w:cs="微软雅黑"/>
          <w:sz w:val="24"/>
        </w:rPr>
        <w:t>年的工作经历及经验（10年中建系统工作经历、1</w:t>
      </w:r>
      <w:r>
        <w:rPr>
          <w:rFonts w:ascii="微软雅黑" w:hAnsi="微软雅黑" w:eastAsia="微软雅黑" w:cs="微软雅黑"/>
          <w:sz w:val="24"/>
        </w:rPr>
        <w:t>3</w:t>
      </w:r>
      <w:r>
        <w:rPr>
          <w:rFonts w:hint="eastAsia" w:ascii="微软雅黑" w:hAnsi="微软雅黑" w:eastAsia="微软雅黑" w:cs="微软雅黑"/>
          <w:sz w:val="24"/>
        </w:rPr>
        <w:t>年地产企业管理经历），结合清华大学工程制造业精细化及流程化的管理方法，通过对</w:t>
      </w:r>
      <w:r>
        <w:rPr>
          <w:rFonts w:ascii="微软雅黑" w:hAnsi="微软雅黑" w:eastAsia="微软雅黑" w:cs="微软雅黑"/>
          <w:sz w:val="24"/>
        </w:rPr>
        <w:t>5</w:t>
      </w:r>
      <w:r>
        <w:rPr>
          <w:rFonts w:hint="eastAsia" w:ascii="微软雅黑" w:hAnsi="微软雅黑" w:eastAsia="微软雅黑" w:cs="微软雅黑"/>
          <w:sz w:val="24"/>
        </w:rPr>
        <w:t>0多个与工程管理有关的实际操作案例进行情景解剖，导出能够适合大多数地产企业大幅提升前瞻性管理思路的案例和沟通技巧，以及切实落地的手段及措施。</w:t>
      </w:r>
    </w:p>
    <w:p>
      <w:pPr>
        <w:spacing w:line="480" w:lineRule="exact"/>
        <w:ind w:firstLine="480" w:firstLineChars="200"/>
        <w:rPr>
          <w:rFonts w:hint="eastAsia" w:ascii="微软雅黑" w:hAnsi="微软雅黑" w:eastAsia="微软雅黑" w:cs="微软雅黑"/>
          <w:color w:val="FF0000"/>
          <w:sz w:val="24"/>
        </w:rPr>
      </w:pPr>
      <w:r>
        <w:rPr>
          <w:rFonts w:hint="eastAsia" w:ascii="微软雅黑" w:hAnsi="微软雅黑" w:eastAsia="微软雅黑" w:cs="微软雅黑"/>
          <w:sz w:val="24"/>
        </w:rPr>
        <w:t>本次课程特点是将标杆地产企业工程管理的实战经验与清华大学制造业经典管理理论密切结合，实操案例多、启发性强，用行动学习的方法，要求学员代入案例实操，帮助学员主动梳理和检讨既有的管理思路中存在的问题，提升学员实战操作技能。</w:t>
      </w:r>
    </w:p>
    <w:p>
      <w:pPr>
        <w:spacing w:line="480" w:lineRule="exact"/>
        <w:rPr>
          <w:rFonts w:ascii="微软雅黑" w:hAnsi="微软雅黑" w:eastAsia="微软雅黑" w:cs="微软雅黑"/>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【课程收益】</w:t>
      </w:r>
    </w:p>
    <w:p>
      <w:pPr>
        <w:numPr>
          <w:ilvl w:val="0"/>
          <w:numId w:val="1"/>
        </w:numPr>
        <w:spacing w:line="480" w:lineRule="exact"/>
        <w:ind w:hanging="49"/>
        <w:rPr>
          <w:rFonts w:hint="eastAsia" w:ascii="微软雅黑" w:hAnsi="微软雅黑" w:eastAsia="微软雅黑" w:cs="微软雅黑"/>
          <w:sz w:val="24"/>
        </w:rPr>
      </w:pPr>
      <w:r>
        <w:rPr>
          <w:rFonts w:hint="eastAsia" w:ascii="微软雅黑" w:hAnsi="微软雅黑" w:eastAsia="微软雅黑" w:cs="微软雅黑"/>
          <w:sz w:val="24"/>
        </w:rPr>
        <w:t>深刻理解并体会地产集团层级工程管理之道，——目标定标准、协同建流程、能力要提高</w:t>
      </w:r>
    </w:p>
    <w:p>
      <w:pPr>
        <w:numPr>
          <w:ilvl w:val="0"/>
          <w:numId w:val="1"/>
        </w:numPr>
        <w:spacing w:line="480" w:lineRule="exact"/>
        <w:ind w:hanging="49"/>
        <w:rPr>
          <w:rFonts w:ascii="微软雅黑" w:hAnsi="微软雅黑" w:eastAsia="微软雅黑" w:cs="微软雅黑"/>
          <w:sz w:val="24"/>
        </w:rPr>
      </w:pPr>
      <w:r>
        <w:rPr>
          <w:rFonts w:hint="eastAsia" w:ascii="微软雅黑" w:hAnsi="微软雅黑" w:eastAsia="微软雅黑" w:cs="微软雅黑"/>
          <w:sz w:val="24"/>
        </w:rPr>
        <w:t>理解掌握工程目标策划的重要性和关键要素，以更好的帮助学员确定项目工程工作目标，实现有效时间内的精准成果输出；</w:t>
      </w:r>
    </w:p>
    <w:p>
      <w:pPr>
        <w:numPr>
          <w:ilvl w:val="0"/>
          <w:numId w:val="1"/>
        </w:numPr>
        <w:spacing w:line="480" w:lineRule="exact"/>
        <w:ind w:hanging="49"/>
        <w:rPr>
          <w:rFonts w:hint="eastAsia" w:ascii="微软雅黑" w:hAnsi="微软雅黑" w:eastAsia="微软雅黑" w:cs="微软雅黑"/>
          <w:sz w:val="24"/>
        </w:rPr>
      </w:pPr>
      <w:r>
        <w:rPr>
          <w:rFonts w:hint="eastAsia" w:ascii="微软雅黑" w:hAnsi="微软雅黑" w:eastAsia="微软雅黑" w:cs="微软雅黑"/>
          <w:sz w:val="24"/>
        </w:rPr>
        <w:t>理解掌握工程风险策划的重要性和关键要素，避免已经发生的现场既有管理问题在后续项目的不断重复发生；</w:t>
      </w:r>
    </w:p>
    <w:p>
      <w:pPr>
        <w:numPr>
          <w:ilvl w:val="0"/>
          <w:numId w:val="1"/>
        </w:numPr>
        <w:spacing w:line="480" w:lineRule="exact"/>
        <w:ind w:hanging="49"/>
        <w:rPr>
          <w:rFonts w:hint="eastAsia" w:ascii="微软雅黑" w:hAnsi="微软雅黑" w:eastAsia="微软雅黑" w:cs="微软雅黑"/>
          <w:sz w:val="24"/>
        </w:rPr>
      </w:pPr>
      <w:r>
        <w:rPr>
          <w:rFonts w:hint="eastAsia" w:ascii="微软雅黑" w:hAnsi="微软雅黑" w:eastAsia="微软雅黑" w:cs="微软雅黑"/>
          <w:sz w:val="24"/>
        </w:rPr>
        <w:t>理解掌握工程产品质量策划管理的重要性和关键要素，以更好地保证以客户为关注焦点的产品缺陷反馈得以有效收集改进；</w:t>
      </w:r>
    </w:p>
    <w:p>
      <w:pPr>
        <w:numPr>
          <w:ilvl w:val="0"/>
          <w:numId w:val="1"/>
        </w:numPr>
        <w:spacing w:line="480" w:lineRule="exact"/>
        <w:ind w:hanging="49"/>
        <w:rPr>
          <w:rFonts w:hint="eastAsia" w:ascii="微软雅黑" w:hAnsi="微软雅黑" w:eastAsia="微软雅黑" w:cs="微软雅黑"/>
          <w:sz w:val="24"/>
        </w:rPr>
      </w:pPr>
      <w:r>
        <w:rPr>
          <w:rFonts w:hint="eastAsia" w:ascii="微软雅黑" w:hAnsi="微软雅黑" w:eastAsia="微软雅黑" w:cs="微软雅黑"/>
          <w:sz w:val="24"/>
        </w:rPr>
        <w:t>理解掌握工程技术策划管理的重要性和关键要素，以更好地保证工程构造、标准和要求对设计专业的精准交底，提升图纸质量；</w:t>
      </w:r>
    </w:p>
    <w:p>
      <w:pPr>
        <w:numPr>
          <w:ilvl w:val="0"/>
          <w:numId w:val="1"/>
        </w:numPr>
        <w:spacing w:line="480" w:lineRule="exact"/>
        <w:ind w:left="851" w:hanging="49"/>
        <w:rPr>
          <w:rFonts w:hint="eastAsia" w:ascii="微软雅黑" w:hAnsi="微软雅黑" w:eastAsia="微软雅黑" w:cs="微软雅黑"/>
          <w:sz w:val="24"/>
        </w:rPr>
      </w:pPr>
      <w:r>
        <w:rPr>
          <w:rFonts w:hint="eastAsia" w:ascii="微软雅黑" w:hAnsi="微软雅黑" w:eastAsia="微软雅黑" w:cs="微软雅黑"/>
          <w:sz w:val="24"/>
        </w:rPr>
        <w:t>理解掌握工程招采策划管理的重要性和关键要素，以更好的保证工程技术标准和管理要求在合约中的落地，从而掌握管理总包、分包商、供应商和配套单位的主动；</w:t>
      </w:r>
    </w:p>
    <w:p>
      <w:pPr>
        <w:numPr>
          <w:ilvl w:val="0"/>
          <w:numId w:val="1"/>
        </w:numPr>
        <w:spacing w:line="480" w:lineRule="exact"/>
        <w:ind w:left="851" w:hanging="49"/>
        <w:rPr>
          <w:rFonts w:hint="eastAsia" w:ascii="微软雅黑" w:hAnsi="微软雅黑" w:eastAsia="微软雅黑" w:cs="微软雅黑"/>
          <w:sz w:val="24"/>
        </w:rPr>
      </w:pPr>
      <w:r>
        <w:rPr>
          <w:rFonts w:hint="eastAsia" w:ascii="微软雅黑" w:hAnsi="微软雅黑" w:eastAsia="微软雅黑" w:cs="微软雅黑"/>
          <w:sz w:val="24"/>
        </w:rPr>
        <w:t>理解掌握工程成本策划管理的重要性和关键要素，主动预控成本限额，实现零变更洽商，以更好的实现成本模型的优化和落地；</w:t>
      </w:r>
    </w:p>
    <w:p>
      <w:pPr>
        <w:numPr>
          <w:ilvl w:val="0"/>
          <w:numId w:val="1"/>
        </w:numPr>
        <w:spacing w:line="480" w:lineRule="exact"/>
        <w:ind w:left="851" w:hanging="49"/>
        <w:rPr>
          <w:rFonts w:ascii="微软雅黑" w:hAnsi="微软雅黑" w:eastAsia="微软雅黑" w:cs="微软雅黑"/>
          <w:sz w:val="24"/>
        </w:rPr>
      </w:pPr>
      <w:r>
        <w:rPr>
          <w:rFonts w:hint="eastAsia" w:ascii="微软雅黑" w:hAnsi="微软雅黑" w:eastAsia="微软雅黑" w:cs="微软雅黑"/>
          <w:sz w:val="24"/>
        </w:rPr>
        <w:t>理解掌握工程第三方质量管理策划精细化管理的重要性和关键要素，以制定合理的企业第三方检查提升方案，充分发挥监理、第三方检测、第三方检查单位的作用，避免无用功；</w:t>
      </w:r>
    </w:p>
    <w:p>
      <w:pPr>
        <w:numPr>
          <w:ilvl w:val="0"/>
          <w:numId w:val="1"/>
        </w:numPr>
        <w:spacing w:line="480" w:lineRule="exact"/>
        <w:ind w:left="851" w:hanging="49"/>
        <w:rPr>
          <w:rFonts w:hint="eastAsia" w:ascii="微软雅黑" w:hAnsi="微软雅黑" w:eastAsia="微软雅黑" w:cs="微软雅黑"/>
          <w:sz w:val="24"/>
        </w:rPr>
      </w:pPr>
      <w:r>
        <w:rPr>
          <w:rFonts w:hint="eastAsia" w:ascii="微软雅黑" w:hAnsi="微软雅黑" w:eastAsia="微软雅黑" w:cs="微软雅黑"/>
          <w:sz w:val="24"/>
        </w:rPr>
        <w:t>理解掌握验收交付策划的重要性和关键要素，主动预控客户质量意识缺失导致的产品交付风险；</w:t>
      </w:r>
    </w:p>
    <w:p>
      <w:pPr>
        <w:spacing w:line="480" w:lineRule="exact"/>
        <w:rPr>
          <w:rFonts w:ascii="微软雅黑" w:hAnsi="微软雅黑" w:eastAsia="微软雅黑" w:cs="微软雅黑"/>
          <w:b/>
          <w:bCs/>
          <w:color w:val="FF0000"/>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【课程对象】</w:t>
      </w:r>
    </w:p>
    <w:p>
      <w:pPr>
        <w:spacing w:line="480" w:lineRule="exact"/>
        <w:ind w:firstLine="960" w:firstLineChars="400"/>
        <w:rPr>
          <w:rFonts w:hint="eastAsia" w:ascii="微软雅黑" w:hAnsi="微软雅黑" w:eastAsia="微软雅黑" w:cs="微软雅黑"/>
          <w:sz w:val="24"/>
        </w:rPr>
      </w:pPr>
      <w:r>
        <w:rPr>
          <w:rFonts w:hint="eastAsia" w:ascii="微软雅黑" w:hAnsi="微软雅黑" w:eastAsia="微软雅黑" w:cs="微软雅黑"/>
          <w:sz w:val="24"/>
        </w:rPr>
        <w:t>房地产企业董事长、总经理、总工、集团分管工程副总、项目总经理、工程总监、工程部经理成本总监、成本部经理、工程部经理、造价工程师等。</w:t>
      </w:r>
    </w:p>
    <w:p>
      <w:pPr>
        <w:spacing w:line="440" w:lineRule="exact"/>
        <w:rPr>
          <w:rFonts w:ascii="微软雅黑" w:hAnsi="微软雅黑" w:eastAsia="微软雅黑" w:cs="微软雅黑"/>
          <w:b/>
          <w:bCs/>
          <w:color w:val="FF0000"/>
          <w:sz w:val="24"/>
        </w:rPr>
      </w:pPr>
    </w:p>
    <w:p>
      <w:pPr>
        <w:spacing w:line="440" w:lineRule="exact"/>
        <w:rPr>
          <w:rFonts w:hint="eastAsia" w:ascii="微软雅黑" w:hAnsi="微软雅黑" w:eastAsia="微软雅黑" w:cs="微软雅黑"/>
          <w:b/>
          <w:bCs/>
          <w:color w:val="FF0000"/>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【课程大纲】</w:t>
      </w:r>
    </w:p>
    <w:p>
      <w:pPr>
        <w:spacing w:line="480" w:lineRule="exact"/>
        <w:rPr>
          <w:rFonts w:hint="eastAsia" w:ascii="微软雅黑" w:hAnsi="微软雅黑" w:eastAsia="微软雅黑" w:cs="微软雅黑"/>
          <w:b/>
          <w:color w:val="FF9900"/>
          <w:sz w:val="24"/>
        </w:rPr>
      </w:pPr>
      <w:r>
        <w:rPr>
          <w:rFonts w:hint="eastAsia" w:ascii="微软雅黑" w:hAnsi="微软雅黑" w:eastAsia="微软雅黑" w:cs="微软雅黑"/>
          <w:b/>
          <w:color w:val="FF0000"/>
          <w:sz w:val="24"/>
        </w:rPr>
        <w:t>第一部分：质量问题的现状和困惑及工程管理的三大使命</w:t>
      </w:r>
    </w:p>
    <w:p>
      <w:pPr>
        <w:pStyle w:val="12"/>
        <w:numPr>
          <w:ilvl w:val="1"/>
          <w:numId w:val="2"/>
        </w:numPr>
        <w:ind w:left="993" w:hanging="142" w:firstLineChars="0"/>
        <w:rPr>
          <w:rFonts w:ascii="微软雅黑" w:hAnsi="微软雅黑" w:eastAsia="微软雅黑"/>
          <w:b/>
          <w:sz w:val="24"/>
          <w:szCs w:val="24"/>
        </w:rPr>
      </w:pPr>
      <w:r>
        <w:rPr>
          <w:rFonts w:hint="eastAsia" w:ascii="微软雅黑" w:hAnsi="微软雅黑" w:eastAsia="微软雅黑"/>
          <w:b/>
          <w:sz w:val="24"/>
          <w:szCs w:val="24"/>
        </w:rPr>
        <w:t>我们是否经常遇到这样的问题和困惑？</w:t>
      </w:r>
    </w:p>
    <w:p>
      <w:pPr>
        <w:pStyle w:val="12"/>
        <w:numPr>
          <w:ilvl w:val="2"/>
          <w:numId w:val="3"/>
        </w:numPr>
        <w:ind w:left="993" w:hanging="142" w:firstLineChars="0"/>
        <w:rPr>
          <w:rFonts w:ascii="微软雅黑" w:hAnsi="微软雅黑" w:eastAsia="微软雅黑"/>
          <w:b/>
          <w:sz w:val="24"/>
          <w:szCs w:val="24"/>
        </w:rPr>
      </w:pPr>
      <w:r>
        <w:rPr>
          <w:rFonts w:hint="eastAsia" w:ascii="微软雅黑" w:hAnsi="微软雅黑" w:eastAsia="微软雅黑"/>
          <w:b/>
          <w:sz w:val="24"/>
          <w:szCs w:val="24"/>
        </w:rPr>
        <w:t>各职能部门各自为政，追究责任都有理由，问题究竟在哪？</w:t>
      </w:r>
      <w:r>
        <w:rPr>
          <w:rFonts w:ascii="微软雅黑" w:hAnsi="微软雅黑" w:eastAsia="微软雅黑"/>
          <w:b/>
          <w:sz w:val="24"/>
          <w:szCs w:val="24"/>
        </w:rPr>
        <w:t xml:space="preserve"> </w:t>
      </w:r>
      <w:r>
        <w:rPr>
          <w:rFonts w:hint="eastAsia" w:ascii="微软雅黑" w:hAnsi="微软雅黑" w:eastAsia="微软雅黑"/>
          <w:b/>
          <w:sz w:val="24"/>
          <w:szCs w:val="24"/>
        </w:rPr>
        <w:t>图纸永远都是错误百出；定标永远来不及；</w:t>
      </w:r>
      <w:r>
        <w:rPr>
          <w:rFonts w:ascii="微软雅黑" w:hAnsi="微软雅黑" w:eastAsia="微软雅黑"/>
          <w:b/>
          <w:sz w:val="24"/>
          <w:szCs w:val="24"/>
        </w:rPr>
        <w:t xml:space="preserve"> </w:t>
      </w:r>
    </w:p>
    <w:p>
      <w:pPr>
        <w:pStyle w:val="12"/>
        <w:numPr>
          <w:ilvl w:val="2"/>
          <w:numId w:val="3"/>
        </w:numPr>
        <w:ind w:left="993" w:hanging="142" w:firstLineChars="0"/>
        <w:rPr>
          <w:rFonts w:ascii="微软雅黑" w:hAnsi="微软雅黑" w:eastAsia="微软雅黑"/>
          <w:b/>
          <w:sz w:val="24"/>
          <w:szCs w:val="24"/>
        </w:rPr>
      </w:pPr>
      <w:r>
        <w:rPr>
          <w:rFonts w:hint="eastAsia" w:ascii="微软雅黑" w:hAnsi="微软雅黑" w:eastAsia="微软雅黑"/>
          <w:b/>
          <w:sz w:val="24"/>
          <w:szCs w:val="24"/>
        </w:rPr>
        <w:t>施工单位总是不听话；结构封顶前特别听话，结构封顶后要么高额索赔，要么躺倒不干；</w:t>
      </w:r>
    </w:p>
    <w:p>
      <w:pPr>
        <w:pStyle w:val="12"/>
        <w:numPr>
          <w:ilvl w:val="2"/>
          <w:numId w:val="3"/>
        </w:numPr>
        <w:ind w:left="993" w:hanging="142" w:firstLineChars="0"/>
        <w:rPr>
          <w:rFonts w:ascii="微软雅黑" w:hAnsi="微软雅黑" w:eastAsia="微软雅黑"/>
          <w:b/>
          <w:sz w:val="24"/>
          <w:szCs w:val="24"/>
        </w:rPr>
      </w:pPr>
      <w:r>
        <w:rPr>
          <w:rFonts w:hint="eastAsia" w:ascii="微软雅黑" w:hAnsi="微软雅黑" w:eastAsia="微软雅黑"/>
          <w:b/>
          <w:sz w:val="24"/>
          <w:szCs w:val="24"/>
        </w:rPr>
        <w:t>客户报修投诉率总不能令人满意；同样的投诉不同的项目重复发生；交付后</w:t>
      </w:r>
      <w:r>
        <w:rPr>
          <w:rFonts w:hint="eastAsia" w:ascii="微软雅黑" w:hAnsi="微软雅黑" w:eastAsia="微软雅黑"/>
          <w:b/>
          <w:bCs/>
          <w:sz w:val="24"/>
          <w:szCs w:val="24"/>
        </w:rPr>
        <w:t>总包</w:t>
      </w:r>
      <w:r>
        <w:rPr>
          <w:rFonts w:hint="eastAsia" w:ascii="微软雅黑" w:hAnsi="微软雅黑" w:eastAsia="微软雅黑"/>
          <w:b/>
          <w:sz w:val="24"/>
          <w:szCs w:val="24"/>
        </w:rPr>
        <w:t>修了还修，没完没了；第三方修的也不行了；</w:t>
      </w:r>
    </w:p>
    <w:p>
      <w:pPr>
        <w:pStyle w:val="12"/>
        <w:numPr>
          <w:ilvl w:val="1"/>
          <w:numId w:val="2"/>
        </w:numPr>
        <w:ind w:left="993" w:hanging="142" w:firstLineChars="0"/>
        <w:rPr>
          <w:rFonts w:ascii="微软雅黑" w:hAnsi="微软雅黑" w:eastAsia="微软雅黑"/>
          <w:b/>
          <w:sz w:val="24"/>
          <w:szCs w:val="24"/>
        </w:rPr>
      </w:pPr>
      <w:r>
        <w:rPr>
          <w:rFonts w:hint="eastAsia" w:ascii="微软雅黑" w:hAnsi="微软雅黑" w:eastAsia="微软雅黑"/>
          <w:b/>
          <w:sz w:val="24"/>
          <w:szCs w:val="24"/>
        </w:rPr>
        <w:t>建立流程化的协同体系；甲方策划缺失原因导致的现场矛盾：专业间的矛盾/甲乙方间的矛盾；目标标准协同/跨专业和公司协同；</w:t>
      </w:r>
    </w:p>
    <w:p>
      <w:pPr>
        <w:pStyle w:val="12"/>
        <w:numPr>
          <w:ilvl w:val="1"/>
          <w:numId w:val="2"/>
        </w:numPr>
        <w:ind w:left="993" w:hanging="142" w:firstLineChars="0"/>
        <w:rPr>
          <w:rFonts w:ascii="微软雅黑" w:hAnsi="微软雅黑" w:eastAsia="微软雅黑"/>
          <w:b/>
          <w:sz w:val="24"/>
          <w:szCs w:val="24"/>
        </w:rPr>
      </w:pPr>
      <w:r>
        <w:rPr>
          <w:rFonts w:hint="eastAsia" w:ascii="微软雅黑" w:hAnsi="微软雅黑" w:eastAsia="微软雅黑"/>
          <w:b/>
          <w:sz w:val="24"/>
          <w:szCs w:val="24"/>
        </w:rPr>
        <w:t>工程管理之道：目标定标准/协同建流程/能力要提高；</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第二部分：工程目标策划管理</w:t>
      </w:r>
    </w:p>
    <w:p>
      <w:pPr>
        <w:pStyle w:val="12"/>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工程策划的目的；确认运营目标/协同运营流程/平衡专业标准/战术地图合理/规避项目风险；</w:t>
      </w:r>
    </w:p>
    <w:p>
      <w:pPr>
        <w:pStyle w:val="12"/>
        <w:numPr>
          <w:ilvl w:val="0"/>
          <w:numId w:val="4"/>
        </w:numPr>
        <w:ind w:firstLineChars="0"/>
        <w:jc w:val="left"/>
        <w:rPr>
          <w:rFonts w:ascii="微软雅黑" w:hAnsi="微软雅黑" w:eastAsia="微软雅黑"/>
          <w:b/>
          <w:bCs/>
          <w:sz w:val="24"/>
        </w:rPr>
      </w:pPr>
      <w:r>
        <w:rPr>
          <w:rFonts w:hint="eastAsia" w:ascii="微软雅黑" w:hAnsi="微软雅黑" w:eastAsia="微软雅黑"/>
          <w:b/>
          <w:sz w:val="24"/>
          <w:szCs w:val="24"/>
        </w:rPr>
        <w:t>项目和分期管理目标明确；</w:t>
      </w:r>
      <w:r>
        <w:rPr>
          <w:rFonts w:hint="eastAsia" w:ascii="微软雅黑" w:hAnsi="微软雅黑" w:eastAsia="微软雅黑"/>
          <w:b/>
          <w:bCs/>
          <w:sz w:val="24"/>
          <w:szCs w:val="24"/>
        </w:rPr>
        <w:t>项目和分期</w:t>
      </w:r>
      <w:r>
        <w:rPr>
          <w:rFonts w:hint="eastAsia" w:ascii="微软雅黑" w:hAnsi="微软雅黑" w:eastAsia="微软雅黑"/>
          <w:b/>
          <w:bCs/>
          <w:sz w:val="24"/>
        </w:rPr>
        <w:t>管理目标明确；工程管理目标：进度/质量/销售目标；</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案例：某项目的产品质量目标设定指标分解；</w:t>
      </w:r>
    </w:p>
    <w:p>
      <w:pPr>
        <w:pStyle w:val="12"/>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产销平衡；全周期价值最大/销售优先/顺序开盘/开发适量/销售不利有效停止生产；</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案例：某项目</w:t>
      </w:r>
      <w:r>
        <w:rPr>
          <w:rFonts w:ascii="微软雅黑" w:hAnsi="微软雅黑" w:eastAsia="微软雅黑"/>
          <w:b/>
          <w:sz w:val="24"/>
          <w:szCs w:val="24"/>
        </w:rPr>
        <w:t>产销平衡示例</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例题：某项目产销平衡及分期测算；</w:t>
      </w:r>
    </w:p>
    <w:p>
      <w:pPr>
        <w:pStyle w:val="12"/>
        <w:numPr>
          <w:ilvl w:val="0"/>
          <w:numId w:val="4"/>
        </w:numPr>
        <w:ind w:firstLineChars="0"/>
        <w:jc w:val="left"/>
        <w:rPr>
          <w:rFonts w:ascii="微软雅黑" w:hAnsi="微软雅黑" w:eastAsia="微软雅黑"/>
          <w:b/>
          <w:sz w:val="24"/>
          <w:szCs w:val="24"/>
        </w:rPr>
      </w:pPr>
      <w:r>
        <w:rPr>
          <w:rFonts w:hint="eastAsia" w:ascii="微软雅黑" w:hAnsi="微软雅黑" w:eastAsia="微软雅黑"/>
          <w:b/>
          <w:sz w:val="24"/>
          <w:szCs w:val="24"/>
        </w:rPr>
        <w:t>战术地图编制要点总结：五个确保；工程技术</w:t>
      </w:r>
      <w:r>
        <w:rPr>
          <w:rFonts w:ascii="微软雅黑" w:hAnsi="微软雅黑" w:eastAsia="微软雅黑"/>
          <w:b/>
          <w:sz w:val="24"/>
          <w:szCs w:val="24"/>
        </w:rPr>
        <w:t>设计</w:t>
      </w:r>
      <w:r>
        <w:rPr>
          <w:rFonts w:hint="eastAsia" w:ascii="微软雅黑" w:hAnsi="微软雅黑" w:eastAsia="微软雅黑"/>
          <w:b/>
          <w:sz w:val="24"/>
          <w:szCs w:val="24"/>
        </w:rPr>
        <w:t>交底/设计</w:t>
      </w:r>
      <w:r>
        <w:rPr>
          <w:rFonts w:ascii="微软雅黑" w:hAnsi="微软雅黑" w:eastAsia="微软雅黑"/>
          <w:b/>
          <w:sz w:val="24"/>
          <w:szCs w:val="24"/>
        </w:rPr>
        <w:t>阶段</w:t>
      </w:r>
      <w:r>
        <w:rPr>
          <w:rFonts w:hint="eastAsia" w:ascii="微软雅黑" w:hAnsi="微软雅黑" w:eastAsia="微软雅黑"/>
          <w:b/>
          <w:sz w:val="24"/>
          <w:szCs w:val="24"/>
        </w:rPr>
        <w:t>；</w:t>
      </w:r>
    </w:p>
    <w:p>
      <w:pPr>
        <w:pStyle w:val="12"/>
        <w:numPr>
          <w:ilvl w:val="0"/>
          <w:numId w:val="4"/>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分组讨论</w:t>
      </w:r>
      <w:r>
        <w:rPr>
          <w:rFonts w:ascii="微软雅黑" w:hAnsi="微软雅黑" w:eastAsia="微软雅黑"/>
          <w:b/>
          <w:sz w:val="24"/>
          <w:szCs w:val="24"/>
        </w:rPr>
        <w:t>与交流；</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第三部分：工程风险预控策划管理</w:t>
      </w:r>
    </w:p>
    <w:p>
      <w:pPr>
        <w:pStyle w:val="12"/>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甲方经营风险策划；业主行为/项目行为/合同缺陷/施工工艺/变更洽商/法律法规/不可抗力/不可预见；</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例题：某项目业主行为风险案例分析；</w:t>
      </w:r>
    </w:p>
    <w:p>
      <w:pPr>
        <w:pStyle w:val="12"/>
        <w:numPr>
          <w:ilvl w:val="2"/>
          <w:numId w:val="2"/>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例题：某项目项目行为风险案例分析；</w:t>
      </w:r>
    </w:p>
    <w:p>
      <w:pPr>
        <w:pStyle w:val="12"/>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分组讨论</w:t>
      </w:r>
      <w:r>
        <w:rPr>
          <w:rFonts w:ascii="微软雅黑" w:hAnsi="微软雅黑" w:eastAsia="微软雅黑"/>
          <w:b/>
          <w:sz w:val="24"/>
          <w:szCs w:val="24"/>
        </w:rPr>
        <w:t>与交流；</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第四部分：工程产品质量策划管理</w:t>
      </w:r>
    </w:p>
    <w:p>
      <w:pPr>
        <w:pStyle w:val="12"/>
        <w:numPr>
          <w:ilvl w:val="0"/>
          <w:numId w:val="6"/>
        </w:numPr>
        <w:ind w:firstLineChars="0"/>
        <w:jc w:val="left"/>
        <w:rPr>
          <w:rFonts w:ascii="微软雅黑" w:hAnsi="微软雅黑" w:eastAsia="微软雅黑"/>
          <w:b/>
          <w:sz w:val="24"/>
          <w:szCs w:val="24"/>
        </w:rPr>
      </w:pPr>
      <w:r>
        <w:rPr>
          <w:rFonts w:hint="eastAsia" w:ascii="微软雅黑" w:hAnsi="微软雅黑" w:eastAsia="微软雅黑"/>
          <w:b/>
          <w:sz w:val="24"/>
          <w:szCs w:val="24"/>
        </w:rPr>
        <w:t>产品</w:t>
      </w:r>
      <w:r>
        <w:rPr>
          <w:rFonts w:ascii="微软雅黑" w:hAnsi="微软雅黑" w:eastAsia="微软雅黑"/>
          <w:b/>
          <w:sz w:val="24"/>
          <w:szCs w:val="24"/>
        </w:rPr>
        <w:t>质量策划，</w:t>
      </w:r>
      <w:r>
        <w:rPr>
          <w:rFonts w:hint="eastAsia" w:ascii="微软雅黑" w:hAnsi="微软雅黑" w:eastAsia="微软雅黑"/>
          <w:b/>
          <w:sz w:val="24"/>
          <w:szCs w:val="24"/>
        </w:rPr>
        <w:t>产品质量要素→产品</w:t>
      </w:r>
      <w:r>
        <w:rPr>
          <w:rFonts w:ascii="微软雅黑" w:hAnsi="微软雅黑" w:eastAsia="微软雅黑"/>
          <w:b/>
          <w:sz w:val="24"/>
          <w:szCs w:val="24"/>
        </w:rPr>
        <w:t>标准</w:t>
      </w:r>
      <w:r>
        <w:rPr>
          <w:rFonts w:hint="eastAsia" w:ascii="微软雅黑" w:hAnsi="微软雅黑" w:eastAsia="微软雅黑"/>
          <w:b/>
          <w:sz w:val="24"/>
          <w:szCs w:val="24"/>
        </w:rPr>
        <w:t>/图纸</w:t>
      </w:r>
      <w:r>
        <w:rPr>
          <w:rFonts w:ascii="微软雅黑" w:hAnsi="微软雅黑" w:eastAsia="微软雅黑"/>
          <w:b/>
          <w:sz w:val="24"/>
          <w:szCs w:val="24"/>
        </w:rPr>
        <w:t>质量</w:t>
      </w:r>
      <w:r>
        <w:rPr>
          <w:rFonts w:hint="eastAsia" w:ascii="微软雅黑" w:hAnsi="微软雅黑" w:eastAsia="微软雅黑"/>
          <w:b/>
          <w:sz w:val="24"/>
          <w:szCs w:val="24"/>
        </w:rPr>
        <w:t>/供方</w:t>
      </w:r>
      <w:r>
        <w:rPr>
          <w:rFonts w:ascii="微软雅黑" w:hAnsi="微软雅黑" w:eastAsia="微软雅黑"/>
          <w:b/>
          <w:sz w:val="24"/>
          <w:szCs w:val="24"/>
        </w:rPr>
        <w:t>管理效率</w:t>
      </w:r>
      <w:r>
        <w:rPr>
          <w:rFonts w:hint="eastAsia" w:ascii="微软雅黑" w:hAnsi="微软雅黑" w:eastAsia="微软雅黑"/>
          <w:b/>
          <w:sz w:val="24"/>
          <w:szCs w:val="24"/>
        </w:rPr>
        <w:t>/成本</w:t>
      </w:r>
      <w:r>
        <w:rPr>
          <w:rFonts w:ascii="微软雅黑" w:hAnsi="微软雅黑" w:eastAsia="微软雅黑"/>
          <w:b/>
          <w:sz w:val="24"/>
          <w:szCs w:val="24"/>
        </w:rPr>
        <w:t>最优化</w:t>
      </w:r>
      <w:r>
        <w:rPr>
          <w:rFonts w:hint="eastAsia" w:ascii="微软雅黑" w:hAnsi="微软雅黑" w:eastAsia="微软雅黑"/>
          <w:b/>
          <w:sz w:val="24"/>
          <w:szCs w:val="24"/>
        </w:rPr>
        <w:t>；产品质量=去化率+去化</w:t>
      </w:r>
      <w:r>
        <w:rPr>
          <w:rFonts w:ascii="微软雅黑" w:hAnsi="微软雅黑" w:eastAsia="微软雅黑"/>
          <w:b/>
          <w:sz w:val="24"/>
          <w:szCs w:val="24"/>
        </w:rPr>
        <w:t>速度</w:t>
      </w:r>
      <w:r>
        <w:rPr>
          <w:rFonts w:hint="eastAsia" w:ascii="微软雅黑" w:hAnsi="微软雅黑" w:eastAsia="微软雅黑"/>
          <w:b/>
          <w:sz w:val="24"/>
          <w:szCs w:val="24"/>
        </w:rPr>
        <w:t>；产品质量=品牌+口碑；</w:t>
      </w:r>
    </w:p>
    <w:p>
      <w:pPr>
        <w:pStyle w:val="12"/>
        <w:numPr>
          <w:ilvl w:val="0"/>
          <w:numId w:val="6"/>
        </w:numPr>
        <w:ind w:firstLineChars="0"/>
        <w:jc w:val="left"/>
        <w:rPr>
          <w:rFonts w:ascii="微软雅黑" w:hAnsi="微软雅黑" w:eastAsia="微软雅黑"/>
          <w:b/>
          <w:sz w:val="24"/>
          <w:szCs w:val="24"/>
        </w:rPr>
      </w:pPr>
      <w:r>
        <w:rPr>
          <w:rFonts w:hint="eastAsia" w:ascii="微软雅黑" w:hAnsi="微软雅黑" w:eastAsia="微软雅黑"/>
          <w:b/>
          <w:sz w:val="24"/>
          <w:szCs w:val="24"/>
        </w:rPr>
        <w:t>建立以客户为关注焦点的质量管理体系；</w:t>
      </w:r>
    </w:p>
    <w:p>
      <w:pPr>
        <w:pStyle w:val="12"/>
        <w:ind w:left="1260" w:firstLine="0" w:firstLineChars="0"/>
        <w:jc w:val="left"/>
        <w:rPr>
          <w:rFonts w:ascii="微软雅黑" w:hAnsi="微软雅黑" w:eastAsia="微软雅黑"/>
          <w:b/>
          <w:sz w:val="24"/>
          <w:szCs w:val="24"/>
        </w:rPr>
      </w:pPr>
      <w:r>
        <w:rPr>
          <w:rFonts w:hint="eastAsia" w:ascii="微软雅黑" w:hAnsi="微软雅黑" w:eastAsia="微软雅黑"/>
          <w:b/>
          <w:sz w:val="24"/>
          <w:szCs w:val="24"/>
        </w:rPr>
        <w:t>质量改进</w:t>
      </w:r>
      <w:r>
        <w:rPr>
          <w:rFonts w:ascii="微软雅黑" w:hAnsi="微软雅黑" w:eastAsia="微软雅黑"/>
          <w:b/>
          <w:sz w:val="24"/>
          <w:szCs w:val="24"/>
        </w:rPr>
        <w:t>：</w:t>
      </w:r>
      <w:r>
        <w:rPr>
          <w:rFonts w:hint="eastAsia" w:ascii="微软雅黑" w:hAnsi="微软雅黑" w:eastAsia="微软雅黑"/>
          <w:b/>
          <w:sz w:val="24"/>
          <w:szCs w:val="24"/>
        </w:rPr>
        <w:t>客户</w:t>
      </w:r>
      <w:r>
        <w:rPr>
          <w:rFonts w:ascii="微软雅黑" w:hAnsi="微软雅黑" w:eastAsia="微软雅黑"/>
          <w:b/>
          <w:sz w:val="24"/>
          <w:szCs w:val="24"/>
        </w:rPr>
        <w:t>报修</w:t>
      </w:r>
      <w:r>
        <w:rPr>
          <w:rFonts w:hint="eastAsia" w:ascii="微软雅黑" w:hAnsi="微软雅黑" w:eastAsia="微软雅黑"/>
          <w:b/>
          <w:sz w:val="24"/>
          <w:szCs w:val="24"/>
        </w:rPr>
        <w:t>/投诉/第三方</w:t>
      </w:r>
      <w:r>
        <w:rPr>
          <w:rFonts w:ascii="微软雅黑" w:hAnsi="微软雅黑" w:eastAsia="微软雅黑"/>
          <w:b/>
          <w:sz w:val="24"/>
          <w:szCs w:val="24"/>
        </w:rPr>
        <w:t>调研</w:t>
      </w:r>
      <w:r>
        <w:rPr>
          <w:rFonts w:hint="eastAsia" w:ascii="微软雅黑" w:hAnsi="微软雅黑" w:eastAsia="微软雅黑"/>
          <w:b/>
          <w:sz w:val="24"/>
          <w:szCs w:val="24"/>
        </w:rPr>
        <w:t>/缺陷</w:t>
      </w:r>
      <w:r>
        <w:rPr>
          <w:rFonts w:ascii="微软雅黑" w:hAnsi="微软雅黑" w:eastAsia="微软雅黑"/>
          <w:b/>
          <w:sz w:val="24"/>
          <w:szCs w:val="24"/>
        </w:rPr>
        <w:t>反馈；</w:t>
      </w:r>
    </w:p>
    <w:p>
      <w:pPr>
        <w:pStyle w:val="12"/>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 xml:space="preserve">       80</w:t>
      </w:r>
      <w:r>
        <w:rPr>
          <w:rFonts w:ascii="微软雅黑" w:hAnsi="微软雅黑" w:eastAsia="微软雅黑"/>
          <w:b/>
          <w:sz w:val="24"/>
          <w:szCs w:val="24"/>
        </w:rPr>
        <w:t>%</w:t>
      </w:r>
      <w:r>
        <w:rPr>
          <w:rFonts w:hint="eastAsia" w:ascii="微软雅黑" w:hAnsi="微软雅黑" w:eastAsia="微软雅黑"/>
          <w:b/>
          <w:sz w:val="24"/>
          <w:szCs w:val="24"/>
        </w:rPr>
        <w:t>报修</w:t>
      </w:r>
      <w:r>
        <w:rPr>
          <w:rFonts w:ascii="微软雅黑" w:hAnsi="微软雅黑" w:eastAsia="微软雅黑"/>
          <w:b/>
          <w:sz w:val="24"/>
          <w:szCs w:val="24"/>
        </w:rPr>
        <w:t>问题：</w:t>
      </w:r>
      <w:r>
        <w:rPr>
          <w:rFonts w:hint="eastAsia" w:ascii="微软雅黑" w:hAnsi="微软雅黑" w:eastAsia="微软雅黑"/>
          <w:b/>
          <w:sz w:val="24"/>
          <w:szCs w:val="24"/>
        </w:rPr>
        <w:t>外窗/空鼓/开裂/渗漏/入户门/</w:t>
      </w:r>
      <w:r>
        <w:rPr>
          <w:rFonts w:ascii="微软雅黑" w:hAnsi="微软雅黑" w:eastAsia="微软雅黑"/>
          <w:b/>
          <w:sz w:val="24"/>
          <w:szCs w:val="24"/>
        </w:rPr>
        <w:t>电气</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cs="微软雅黑"/>
          <w:b/>
          <w:sz w:val="24"/>
        </w:rPr>
        <w:t>案例：XX地产公司的客户</w:t>
      </w:r>
      <w:r>
        <w:rPr>
          <w:rFonts w:ascii="微软雅黑" w:hAnsi="微软雅黑" w:eastAsia="微软雅黑" w:cs="微软雅黑"/>
          <w:b/>
          <w:sz w:val="24"/>
        </w:rPr>
        <w:t>报修数据库</w:t>
      </w:r>
    </w:p>
    <w:p>
      <w:pPr>
        <w:pStyle w:val="12"/>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bCs/>
          <w:sz w:val="24"/>
        </w:rPr>
        <w:t>例题</w:t>
      </w:r>
      <w:r>
        <w:rPr>
          <w:rFonts w:ascii="微软雅黑" w:hAnsi="微软雅黑" w:eastAsia="微软雅黑" w:cs="微软雅黑"/>
          <w:b/>
          <w:bCs/>
          <w:sz w:val="24"/>
        </w:rPr>
        <w:t>：</w:t>
      </w:r>
      <w:r>
        <w:rPr>
          <w:rFonts w:hint="eastAsia" w:ascii="微软雅黑" w:hAnsi="微软雅黑" w:eastAsia="微软雅黑" w:cs="微软雅黑"/>
          <w:b/>
          <w:bCs/>
          <w:sz w:val="24"/>
        </w:rPr>
        <w:t>窗侧边墙面渗漏缺陷案例</w:t>
      </w:r>
    </w:p>
    <w:p>
      <w:pPr>
        <w:pStyle w:val="12"/>
        <w:numPr>
          <w:ilvl w:val="0"/>
          <w:numId w:val="6"/>
        </w:numPr>
        <w:ind w:firstLineChars="0"/>
        <w:jc w:val="left"/>
        <w:rPr>
          <w:rFonts w:ascii="微软雅黑" w:hAnsi="微软雅黑" w:eastAsia="微软雅黑"/>
          <w:b/>
          <w:sz w:val="24"/>
          <w:szCs w:val="24"/>
        </w:rPr>
      </w:pPr>
      <w:r>
        <w:rPr>
          <w:rFonts w:hint="eastAsia" w:ascii="微软雅黑" w:hAnsi="微软雅黑" w:eastAsia="微软雅黑"/>
          <w:b/>
          <w:sz w:val="24"/>
          <w:szCs w:val="24"/>
        </w:rPr>
        <w:t>缺陷</w:t>
      </w:r>
      <w:r>
        <w:rPr>
          <w:rFonts w:ascii="微软雅黑" w:hAnsi="微软雅黑" w:eastAsia="微软雅黑"/>
          <w:b/>
          <w:sz w:val="24"/>
          <w:szCs w:val="24"/>
        </w:rPr>
        <w:t>反馈管控小结：</w:t>
      </w:r>
      <w:r>
        <w:rPr>
          <w:rFonts w:hint="eastAsia" w:ascii="微软雅黑" w:hAnsi="微软雅黑" w:eastAsia="微软雅黑"/>
          <w:b/>
          <w:sz w:val="24"/>
          <w:szCs w:val="24"/>
        </w:rPr>
        <w:t>定量分析找到最佳解决方案/数据优选提炼/施工周期影响质量迭代时间/引进成熟样本迭代，提升满意度</w:t>
      </w:r>
    </w:p>
    <w:p>
      <w:pPr>
        <w:pStyle w:val="12"/>
        <w:numPr>
          <w:ilvl w:val="0"/>
          <w:numId w:val="6"/>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分组讨论</w:t>
      </w:r>
      <w:r>
        <w:rPr>
          <w:rFonts w:ascii="微软雅黑" w:hAnsi="微软雅黑" w:eastAsia="微软雅黑"/>
          <w:b/>
          <w:sz w:val="24"/>
          <w:szCs w:val="24"/>
        </w:rPr>
        <w:t>与交流；</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第五部分：工程技术策划管理</w:t>
      </w:r>
    </w:p>
    <w:p>
      <w:pPr>
        <w:pStyle w:val="12"/>
        <w:numPr>
          <w:ilvl w:val="0"/>
          <w:numId w:val="7"/>
        </w:numPr>
        <w:ind w:firstLineChars="0"/>
        <w:jc w:val="left"/>
        <w:rPr>
          <w:rFonts w:ascii="微软雅黑" w:hAnsi="微软雅黑" w:eastAsia="微软雅黑"/>
          <w:b/>
          <w:sz w:val="24"/>
          <w:szCs w:val="24"/>
        </w:rPr>
      </w:pPr>
      <w:r>
        <w:rPr>
          <w:rFonts w:hint="eastAsia" w:ascii="微软雅黑" w:hAnsi="微软雅黑" w:eastAsia="微软雅黑"/>
          <w:b/>
          <w:sz w:val="24"/>
          <w:szCs w:val="24"/>
        </w:rPr>
        <w:t>工程技术</w:t>
      </w:r>
      <w:r>
        <w:rPr>
          <w:rFonts w:ascii="微软雅黑" w:hAnsi="微软雅黑" w:eastAsia="微软雅黑"/>
          <w:b/>
          <w:sz w:val="24"/>
          <w:szCs w:val="24"/>
        </w:rPr>
        <w:t>策划要点架构</w:t>
      </w:r>
    </w:p>
    <w:p>
      <w:pPr>
        <w:pStyle w:val="12"/>
        <w:numPr>
          <w:ilvl w:val="0"/>
          <w:numId w:val="7"/>
        </w:numPr>
        <w:ind w:firstLineChars="0"/>
        <w:jc w:val="left"/>
        <w:rPr>
          <w:rFonts w:ascii="微软雅黑" w:hAnsi="微软雅黑" w:eastAsia="微软雅黑"/>
          <w:b/>
          <w:sz w:val="24"/>
          <w:szCs w:val="24"/>
        </w:rPr>
      </w:pPr>
      <w:r>
        <w:rPr>
          <w:rFonts w:hint="eastAsia" w:ascii="微软雅黑" w:hAnsi="微软雅黑" w:eastAsia="微软雅黑"/>
          <w:b/>
          <w:sz w:val="24"/>
          <w:szCs w:val="24"/>
        </w:rPr>
        <w:t>四图</w:t>
      </w:r>
      <w:r>
        <w:rPr>
          <w:rFonts w:ascii="微软雅黑" w:hAnsi="微软雅黑" w:eastAsia="微软雅黑"/>
          <w:b/>
          <w:sz w:val="24"/>
          <w:szCs w:val="24"/>
        </w:rPr>
        <w:t>策划：深化设计图</w:t>
      </w:r>
      <w:r>
        <w:rPr>
          <w:rFonts w:hint="eastAsia" w:ascii="微软雅黑" w:hAnsi="微软雅黑" w:eastAsia="微软雅黑"/>
          <w:b/>
          <w:sz w:val="24"/>
          <w:szCs w:val="24"/>
        </w:rPr>
        <w:t>/生产</w:t>
      </w:r>
      <w:r>
        <w:rPr>
          <w:rFonts w:ascii="微软雅黑" w:hAnsi="微软雅黑" w:eastAsia="微软雅黑"/>
          <w:b/>
          <w:sz w:val="24"/>
          <w:szCs w:val="24"/>
        </w:rPr>
        <w:t>加工图</w:t>
      </w:r>
      <w:r>
        <w:rPr>
          <w:rFonts w:hint="eastAsia" w:ascii="微软雅黑" w:hAnsi="微软雅黑" w:eastAsia="微软雅黑"/>
          <w:b/>
          <w:sz w:val="24"/>
          <w:szCs w:val="24"/>
        </w:rPr>
        <w:t>/现场</w:t>
      </w:r>
      <w:r>
        <w:rPr>
          <w:rFonts w:ascii="微软雅黑" w:hAnsi="微软雅黑" w:eastAsia="微软雅黑"/>
          <w:b/>
          <w:sz w:val="24"/>
          <w:szCs w:val="24"/>
        </w:rPr>
        <w:t>安装图</w:t>
      </w:r>
      <w:r>
        <w:rPr>
          <w:rFonts w:hint="eastAsia" w:ascii="微软雅黑" w:hAnsi="微软雅黑" w:eastAsia="微软雅黑"/>
          <w:b/>
          <w:sz w:val="24"/>
          <w:szCs w:val="24"/>
        </w:rPr>
        <w:t>/成品</w:t>
      </w:r>
      <w:r>
        <w:rPr>
          <w:rFonts w:ascii="微软雅黑" w:hAnsi="微软雅黑" w:eastAsia="微软雅黑"/>
          <w:b/>
          <w:sz w:val="24"/>
          <w:szCs w:val="24"/>
        </w:rPr>
        <w:t>保护图</w:t>
      </w:r>
    </w:p>
    <w:p>
      <w:pPr>
        <w:pStyle w:val="12"/>
        <w:numPr>
          <w:ilvl w:val="0"/>
          <w:numId w:val="7"/>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标杆</w:t>
      </w:r>
      <w:r>
        <w:rPr>
          <w:rFonts w:ascii="微软雅黑" w:hAnsi="微软雅黑" w:eastAsia="微软雅黑"/>
          <w:b/>
          <w:sz w:val="24"/>
          <w:szCs w:val="24"/>
        </w:rPr>
        <w:t>企业工</w:t>
      </w:r>
      <w:r>
        <w:rPr>
          <w:rFonts w:hint="eastAsia" w:ascii="微软雅黑" w:hAnsi="微软雅黑" w:eastAsia="微软雅黑"/>
          <w:b/>
          <w:sz w:val="24"/>
          <w:szCs w:val="24"/>
        </w:rPr>
        <w:t>程四图策划：避免设计无图、图纸精度不足或图纸错误/明确生产施工工艺验评、成保、运维标准/明确供方技术标准和管理要求/完成供方战略采购依据/成本工程重计量依据/实现零变更洽商总价包死</w:t>
      </w:r>
    </w:p>
    <w:p>
      <w:pPr>
        <w:pStyle w:val="12"/>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案例：现场四图管理缺失案例</w:t>
      </w:r>
    </w:p>
    <w:p>
      <w:pPr>
        <w:pStyle w:val="12"/>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例题</w:t>
      </w:r>
      <w:r>
        <w:rPr>
          <w:rFonts w:ascii="微软雅黑" w:hAnsi="微软雅黑" w:eastAsia="微软雅黑" w:cs="微软雅黑"/>
          <w:b/>
          <w:sz w:val="24"/>
        </w:rPr>
        <w:t>：</w:t>
      </w:r>
      <w:r>
        <w:rPr>
          <w:rFonts w:hint="eastAsia" w:ascii="微软雅黑" w:hAnsi="微软雅黑" w:eastAsia="微软雅黑" w:cs="微软雅黑"/>
          <w:b/>
          <w:bCs/>
          <w:sz w:val="24"/>
        </w:rPr>
        <w:t>工程四图执行例题</w:t>
      </w:r>
    </w:p>
    <w:p>
      <w:pPr>
        <w:pStyle w:val="12"/>
        <w:numPr>
          <w:ilvl w:val="0"/>
          <w:numId w:val="7"/>
        </w:numPr>
        <w:ind w:firstLineChars="0"/>
        <w:jc w:val="left"/>
        <w:rPr>
          <w:rFonts w:ascii="微软雅黑" w:hAnsi="微软雅黑" w:eastAsia="微软雅黑"/>
          <w:b/>
          <w:sz w:val="24"/>
          <w:szCs w:val="24"/>
        </w:rPr>
      </w:pPr>
      <w:r>
        <w:rPr>
          <w:rFonts w:hint="eastAsia" w:ascii="微软雅黑" w:hAnsi="微软雅黑" w:eastAsia="微软雅黑"/>
          <w:b/>
          <w:sz w:val="24"/>
          <w:szCs w:val="24"/>
        </w:rPr>
        <w:t>工程</w:t>
      </w:r>
      <w:r>
        <w:rPr>
          <w:rFonts w:ascii="微软雅黑" w:hAnsi="微软雅黑" w:eastAsia="微软雅黑"/>
          <w:b/>
          <w:sz w:val="24"/>
          <w:szCs w:val="24"/>
        </w:rPr>
        <w:t>技术设计交底和图审会议</w:t>
      </w:r>
      <w:r>
        <w:rPr>
          <w:rFonts w:hint="eastAsia" w:ascii="微软雅黑" w:hAnsi="微软雅黑" w:eastAsia="微软雅黑"/>
          <w:b/>
          <w:sz w:val="24"/>
          <w:szCs w:val="24"/>
        </w:rPr>
        <w:t>策划</w:t>
      </w:r>
    </w:p>
    <w:p>
      <w:pPr>
        <w:pStyle w:val="12"/>
        <w:numPr>
          <w:ilvl w:val="0"/>
          <w:numId w:val="8"/>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w:t>
      </w:r>
      <w:r>
        <w:rPr>
          <w:rFonts w:hint="eastAsia" w:ascii="微软雅黑" w:hAnsi="微软雅黑" w:eastAsia="微软雅黑"/>
          <w:b/>
          <w:sz w:val="24"/>
          <w:szCs w:val="24"/>
        </w:rPr>
        <w:t>工程技术设计交底会议缺失图审案例</w:t>
      </w:r>
    </w:p>
    <w:p>
      <w:pPr>
        <w:pStyle w:val="12"/>
        <w:numPr>
          <w:ilvl w:val="0"/>
          <w:numId w:val="7"/>
        </w:numPr>
        <w:ind w:firstLineChars="0"/>
        <w:jc w:val="left"/>
        <w:rPr>
          <w:rFonts w:ascii="微软雅黑" w:hAnsi="微软雅黑" w:eastAsia="微软雅黑"/>
          <w:b/>
          <w:sz w:val="24"/>
          <w:szCs w:val="24"/>
        </w:rPr>
      </w:pPr>
      <w:r>
        <w:rPr>
          <w:rFonts w:hint="eastAsia" w:ascii="微软雅黑" w:hAnsi="微软雅黑" w:eastAsia="微软雅黑"/>
          <w:b/>
          <w:sz w:val="24"/>
          <w:szCs w:val="24"/>
        </w:rPr>
        <w:t>样板策划：搭建</w:t>
      </w:r>
      <w:r>
        <w:rPr>
          <w:rFonts w:ascii="微软雅黑" w:hAnsi="微软雅黑" w:eastAsia="微软雅黑"/>
          <w:b/>
          <w:sz w:val="24"/>
          <w:szCs w:val="24"/>
        </w:rPr>
        <w:t>样板间的七目的</w:t>
      </w:r>
      <w:r>
        <w:rPr>
          <w:rFonts w:hint="eastAsia" w:ascii="微软雅黑" w:hAnsi="微软雅黑" w:eastAsia="微软雅黑"/>
          <w:b/>
          <w:sz w:val="24"/>
          <w:szCs w:val="24"/>
        </w:rPr>
        <w:t>，</w:t>
      </w:r>
      <w:r>
        <w:rPr>
          <w:rFonts w:ascii="微软雅黑" w:hAnsi="微软雅黑" w:eastAsia="微软雅黑"/>
          <w:b/>
          <w:sz w:val="24"/>
          <w:szCs w:val="24"/>
        </w:rPr>
        <w:t>出图</w:t>
      </w:r>
      <w:r>
        <w:rPr>
          <w:rFonts w:hint="eastAsia" w:ascii="微软雅黑" w:hAnsi="微软雅黑" w:eastAsia="微软雅黑"/>
          <w:b/>
          <w:sz w:val="24"/>
          <w:szCs w:val="24"/>
        </w:rPr>
        <w:t>/深化</w:t>
      </w:r>
      <w:r>
        <w:rPr>
          <w:rFonts w:ascii="微软雅黑" w:hAnsi="微软雅黑" w:eastAsia="微软雅黑"/>
          <w:b/>
          <w:sz w:val="24"/>
          <w:szCs w:val="24"/>
        </w:rPr>
        <w:t>设计</w:t>
      </w:r>
      <w:r>
        <w:rPr>
          <w:rFonts w:hint="eastAsia" w:ascii="微软雅黑" w:hAnsi="微软雅黑" w:eastAsia="微软雅黑"/>
          <w:b/>
          <w:sz w:val="24"/>
          <w:szCs w:val="24"/>
        </w:rPr>
        <w:t>/限额</w:t>
      </w:r>
      <w:r>
        <w:rPr>
          <w:rFonts w:ascii="微软雅黑" w:hAnsi="微软雅黑" w:eastAsia="微软雅黑"/>
          <w:b/>
          <w:sz w:val="24"/>
          <w:szCs w:val="24"/>
        </w:rPr>
        <w:t>设计</w:t>
      </w:r>
      <w:r>
        <w:rPr>
          <w:rFonts w:hint="eastAsia" w:ascii="微软雅黑" w:hAnsi="微软雅黑" w:eastAsia="微软雅黑"/>
          <w:b/>
          <w:sz w:val="24"/>
          <w:szCs w:val="24"/>
        </w:rPr>
        <w:t>/审图/设计</w:t>
      </w:r>
      <w:r>
        <w:rPr>
          <w:rFonts w:ascii="微软雅黑" w:hAnsi="微软雅黑" w:eastAsia="微软雅黑"/>
          <w:b/>
          <w:sz w:val="24"/>
          <w:szCs w:val="24"/>
        </w:rPr>
        <w:t>优化</w:t>
      </w:r>
      <w:r>
        <w:rPr>
          <w:rFonts w:hint="eastAsia" w:ascii="微软雅黑" w:hAnsi="微软雅黑" w:eastAsia="微软雅黑"/>
          <w:b/>
          <w:sz w:val="24"/>
          <w:szCs w:val="24"/>
        </w:rPr>
        <w:t>/标准</w:t>
      </w:r>
      <w:r>
        <w:rPr>
          <w:rFonts w:ascii="微软雅黑" w:hAnsi="微软雅黑" w:eastAsia="微软雅黑"/>
          <w:b/>
          <w:sz w:val="24"/>
          <w:szCs w:val="24"/>
        </w:rPr>
        <w:t>可视化</w:t>
      </w:r>
      <w:r>
        <w:rPr>
          <w:rFonts w:hint="eastAsia" w:ascii="微软雅黑" w:hAnsi="微软雅黑" w:eastAsia="微软雅黑"/>
          <w:b/>
          <w:sz w:val="24"/>
          <w:szCs w:val="24"/>
        </w:rPr>
        <w:t>/行销</w:t>
      </w:r>
    </w:p>
    <w:p>
      <w:pPr>
        <w:pStyle w:val="12"/>
        <w:numPr>
          <w:ilvl w:val="0"/>
          <w:numId w:val="8"/>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案例：样板间搭建策划案例</w:t>
      </w:r>
    </w:p>
    <w:p>
      <w:pPr>
        <w:pStyle w:val="12"/>
        <w:numPr>
          <w:ilvl w:val="0"/>
          <w:numId w:val="8"/>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例题</w:t>
      </w:r>
      <w:r>
        <w:rPr>
          <w:rFonts w:ascii="微软雅黑" w:hAnsi="微软雅黑" w:eastAsia="微软雅黑"/>
          <w:b/>
          <w:bCs/>
          <w:sz w:val="24"/>
          <w:szCs w:val="24"/>
        </w:rPr>
        <w:t>：材料部品样板管理案例</w:t>
      </w:r>
    </w:p>
    <w:p>
      <w:pPr>
        <w:pStyle w:val="12"/>
        <w:numPr>
          <w:ilvl w:val="0"/>
          <w:numId w:val="7"/>
        </w:numPr>
        <w:ind w:firstLineChars="0"/>
        <w:jc w:val="left"/>
        <w:rPr>
          <w:rFonts w:ascii="微软雅黑" w:hAnsi="微软雅黑" w:eastAsia="微软雅黑"/>
          <w:b/>
          <w:sz w:val="24"/>
          <w:szCs w:val="24"/>
        </w:rPr>
      </w:pPr>
      <w:r>
        <w:rPr>
          <w:rFonts w:hint="eastAsia" w:ascii="微软雅黑" w:hAnsi="微软雅黑" w:eastAsia="微软雅黑"/>
          <w:b/>
          <w:sz w:val="24"/>
          <w:szCs w:val="24"/>
        </w:rPr>
        <w:t>分组</w:t>
      </w:r>
      <w:r>
        <w:rPr>
          <w:rFonts w:ascii="微软雅黑" w:hAnsi="微软雅黑" w:eastAsia="微软雅黑"/>
          <w:b/>
          <w:sz w:val="24"/>
          <w:szCs w:val="24"/>
        </w:rPr>
        <w:t>讨论与交流</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第六部分：工程招采管理策划</w:t>
      </w:r>
    </w:p>
    <w:p>
      <w:pPr>
        <w:pStyle w:val="12"/>
        <w:numPr>
          <w:ilvl w:val="0"/>
          <w:numId w:val="9"/>
        </w:numPr>
        <w:ind w:firstLineChars="0"/>
        <w:jc w:val="left"/>
        <w:rPr>
          <w:rFonts w:ascii="微软雅黑" w:hAnsi="微软雅黑" w:eastAsia="微软雅黑"/>
          <w:b/>
          <w:sz w:val="24"/>
          <w:szCs w:val="24"/>
        </w:rPr>
      </w:pPr>
      <w:r>
        <w:rPr>
          <w:rFonts w:hint="eastAsia" w:ascii="微软雅黑" w:hAnsi="微软雅黑" w:eastAsia="微软雅黑"/>
          <w:b/>
          <w:sz w:val="24"/>
          <w:szCs w:val="24"/>
        </w:rPr>
        <w:t>工程技术标准和管理要求策划</w:t>
      </w:r>
    </w:p>
    <w:p>
      <w:pPr>
        <w:pStyle w:val="12"/>
        <w:numPr>
          <w:ilvl w:val="0"/>
          <w:numId w:val="9"/>
        </w:numPr>
        <w:ind w:firstLineChars="0"/>
        <w:jc w:val="left"/>
        <w:rPr>
          <w:rFonts w:ascii="微软雅黑" w:hAnsi="微软雅黑" w:eastAsia="微软雅黑"/>
          <w:b/>
          <w:sz w:val="24"/>
          <w:szCs w:val="24"/>
        </w:rPr>
      </w:pPr>
      <w:r>
        <w:rPr>
          <w:rFonts w:hint="eastAsia" w:ascii="微软雅黑" w:hAnsi="微软雅黑" w:eastAsia="微软雅黑"/>
          <w:b/>
          <w:sz w:val="24"/>
          <w:szCs w:val="24"/>
        </w:rPr>
        <w:t>工程</w:t>
      </w:r>
      <w:r>
        <w:rPr>
          <w:rFonts w:ascii="微软雅黑" w:hAnsi="微软雅黑" w:eastAsia="微软雅黑"/>
          <w:b/>
          <w:sz w:val="24"/>
          <w:szCs w:val="24"/>
        </w:rPr>
        <w:t>技术</w:t>
      </w:r>
      <w:r>
        <w:rPr>
          <w:rFonts w:hint="eastAsia" w:ascii="微软雅黑" w:hAnsi="微软雅黑" w:eastAsia="微软雅黑"/>
          <w:b/>
          <w:sz w:val="24"/>
          <w:szCs w:val="24"/>
        </w:rPr>
        <w:t>施工</w:t>
      </w:r>
      <w:r>
        <w:rPr>
          <w:rFonts w:ascii="微软雅黑" w:hAnsi="微软雅黑" w:eastAsia="微软雅黑"/>
          <w:b/>
          <w:sz w:val="24"/>
          <w:szCs w:val="24"/>
        </w:rPr>
        <w:t>交底</w:t>
      </w:r>
      <w:r>
        <w:rPr>
          <w:rFonts w:hint="eastAsia" w:ascii="微软雅黑" w:hAnsi="微软雅黑" w:eastAsia="微软雅黑"/>
          <w:b/>
          <w:sz w:val="24"/>
          <w:szCs w:val="24"/>
        </w:rPr>
        <w:t>策划</w:t>
      </w:r>
    </w:p>
    <w:p>
      <w:pPr>
        <w:pStyle w:val="12"/>
        <w:numPr>
          <w:ilvl w:val="0"/>
          <w:numId w:val="8"/>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例题</w:t>
      </w:r>
      <w:r>
        <w:rPr>
          <w:rFonts w:ascii="微软雅黑" w:hAnsi="微软雅黑" w:eastAsia="微软雅黑"/>
          <w:b/>
          <w:bCs/>
          <w:sz w:val="24"/>
          <w:szCs w:val="24"/>
        </w:rPr>
        <w:t>：</w:t>
      </w:r>
      <w:r>
        <w:rPr>
          <w:rFonts w:hint="eastAsia" w:ascii="微软雅黑" w:hAnsi="微软雅黑" w:eastAsia="微软雅黑"/>
          <w:b/>
          <w:bCs/>
          <w:sz w:val="24"/>
          <w:szCs w:val="24"/>
        </w:rPr>
        <w:t>工程</w:t>
      </w:r>
      <w:r>
        <w:rPr>
          <w:rFonts w:ascii="微软雅黑" w:hAnsi="微软雅黑" w:eastAsia="微软雅黑"/>
          <w:b/>
          <w:bCs/>
          <w:sz w:val="24"/>
          <w:szCs w:val="24"/>
        </w:rPr>
        <w:t>技术施工交底会议缺失案例</w:t>
      </w:r>
    </w:p>
    <w:p>
      <w:pPr>
        <w:pStyle w:val="12"/>
        <w:numPr>
          <w:ilvl w:val="0"/>
          <w:numId w:val="9"/>
        </w:numPr>
        <w:ind w:firstLineChars="0"/>
        <w:jc w:val="left"/>
        <w:rPr>
          <w:rFonts w:ascii="微软雅黑" w:hAnsi="微软雅黑" w:eastAsia="微软雅黑"/>
          <w:b/>
          <w:sz w:val="24"/>
          <w:szCs w:val="24"/>
        </w:rPr>
      </w:pPr>
      <w:r>
        <w:rPr>
          <w:rFonts w:hint="eastAsia" w:ascii="微软雅黑" w:hAnsi="微软雅黑" w:eastAsia="微软雅黑"/>
          <w:b/>
          <w:sz w:val="24"/>
          <w:szCs w:val="24"/>
        </w:rPr>
        <w:t>施工方案审核策划</w:t>
      </w:r>
    </w:p>
    <w:p>
      <w:pPr>
        <w:pStyle w:val="12"/>
        <w:numPr>
          <w:ilvl w:val="0"/>
          <w:numId w:val="9"/>
        </w:numPr>
        <w:ind w:firstLineChars="0"/>
        <w:jc w:val="left"/>
        <w:rPr>
          <w:rFonts w:ascii="微软雅黑" w:hAnsi="微软雅黑" w:eastAsia="微软雅黑"/>
          <w:b/>
          <w:sz w:val="24"/>
          <w:szCs w:val="24"/>
        </w:rPr>
      </w:pPr>
      <w:r>
        <w:rPr>
          <w:rFonts w:hint="eastAsia" w:ascii="微软雅黑" w:hAnsi="微软雅黑" w:eastAsia="微软雅黑"/>
          <w:b/>
          <w:sz w:val="24"/>
          <w:szCs w:val="24"/>
        </w:rPr>
        <w:t>样板策划：搭建</w:t>
      </w:r>
      <w:r>
        <w:rPr>
          <w:rFonts w:ascii="微软雅黑" w:hAnsi="微软雅黑" w:eastAsia="微软雅黑"/>
          <w:b/>
          <w:sz w:val="24"/>
          <w:szCs w:val="24"/>
        </w:rPr>
        <w:t>样板间的七目的</w:t>
      </w:r>
      <w:r>
        <w:rPr>
          <w:rFonts w:hint="eastAsia" w:ascii="微软雅黑" w:hAnsi="微软雅黑" w:eastAsia="微软雅黑"/>
          <w:b/>
          <w:sz w:val="24"/>
          <w:szCs w:val="24"/>
        </w:rPr>
        <w:t>，</w:t>
      </w:r>
      <w:r>
        <w:rPr>
          <w:rFonts w:ascii="微软雅黑" w:hAnsi="微软雅黑" w:eastAsia="微软雅黑"/>
          <w:b/>
          <w:sz w:val="24"/>
          <w:szCs w:val="24"/>
        </w:rPr>
        <w:t>出图</w:t>
      </w:r>
      <w:r>
        <w:rPr>
          <w:rFonts w:hint="eastAsia" w:ascii="微软雅黑" w:hAnsi="微软雅黑" w:eastAsia="微软雅黑"/>
          <w:b/>
          <w:sz w:val="24"/>
          <w:szCs w:val="24"/>
        </w:rPr>
        <w:t>/深化</w:t>
      </w:r>
      <w:r>
        <w:rPr>
          <w:rFonts w:ascii="微软雅黑" w:hAnsi="微软雅黑" w:eastAsia="微软雅黑"/>
          <w:b/>
          <w:sz w:val="24"/>
          <w:szCs w:val="24"/>
        </w:rPr>
        <w:t>设计</w:t>
      </w:r>
      <w:r>
        <w:rPr>
          <w:rFonts w:hint="eastAsia" w:ascii="微软雅黑" w:hAnsi="微软雅黑" w:eastAsia="微软雅黑"/>
          <w:b/>
          <w:sz w:val="24"/>
          <w:szCs w:val="24"/>
        </w:rPr>
        <w:t>/限额</w:t>
      </w:r>
      <w:r>
        <w:rPr>
          <w:rFonts w:ascii="微软雅黑" w:hAnsi="微软雅黑" w:eastAsia="微软雅黑"/>
          <w:b/>
          <w:sz w:val="24"/>
          <w:szCs w:val="24"/>
        </w:rPr>
        <w:t>设计</w:t>
      </w:r>
      <w:r>
        <w:rPr>
          <w:rFonts w:hint="eastAsia" w:ascii="微软雅黑" w:hAnsi="微软雅黑" w:eastAsia="微软雅黑"/>
          <w:b/>
          <w:sz w:val="24"/>
          <w:szCs w:val="24"/>
        </w:rPr>
        <w:t>/审图/设计</w:t>
      </w:r>
      <w:r>
        <w:rPr>
          <w:rFonts w:ascii="微软雅黑" w:hAnsi="微软雅黑" w:eastAsia="微软雅黑"/>
          <w:b/>
          <w:sz w:val="24"/>
          <w:szCs w:val="24"/>
        </w:rPr>
        <w:t>优化</w:t>
      </w:r>
      <w:r>
        <w:rPr>
          <w:rFonts w:hint="eastAsia" w:ascii="微软雅黑" w:hAnsi="微软雅黑" w:eastAsia="微软雅黑"/>
          <w:b/>
          <w:sz w:val="24"/>
          <w:szCs w:val="24"/>
        </w:rPr>
        <w:t>/标准</w:t>
      </w:r>
      <w:r>
        <w:rPr>
          <w:rFonts w:ascii="微软雅黑" w:hAnsi="微软雅黑" w:eastAsia="微软雅黑"/>
          <w:b/>
          <w:sz w:val="24"/>
          <w:szCs w:val="24"/>
        </w:rPr>
        <w:t>可视化</w:t>
      </w:r>
      <w:r>
        <w:rPr>
          <w:rFonts w:hint="eastAsia" w:ascii="微软雅黑" w:hAnsi="微软雅黑" w:eastAsia="微软雅黑"/>
          <w:b/>
          <w:sz w:val="24"/>
          <w:szCs w:val="24"/>
        </w:rPr>
        <w:t>/行销</w:t>
      </w:r>
    </w:p>
    <w:p>
      <w:pPr>
        <w:pStyle w:val="12"/>
        <w:numPr>
          <w:ilvl w:val="0"/>
          <w:numId w:val="8"/>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案例：样板间搭建策划案例</w:t>
      </w:r>
    </w:p>
    <w:p>
      <w:pPr>
        <w:pStyle w:val="12"/>
        <w:numPr>
          <w:ilvl w:val="0"/>
          <w:numId w:val="8"/>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例题</w:t>
      </w:r>
      <w:r>
        <w:rPr>
          <w:rFonts w:ascii="微软雅黑" w:hAnsi="微软雅黑" w:eastAsia="微软雅黑"/>
          <w:b/>
          <w:bCs/>
          <w:sz w:val="24"/>
          <w:szCs w:val="24"/>
        </w:rPr>
        <w:t>：材料部品样板管理案例</w:t>
      </w:r>
    </w:p>
    <w:p>
      <w:pPr>
        <w:pStyle w:val="12"/>
        <w:numPr>
          <w:ilvl w:val="0"/>
          <w:numId w:val="9"/>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分组</w:t>
      </w:r>
      <w:r>
        <w:rPr>
          <w:rFonts w:ascii="微软雅黑" w:hAnsi="微软雅黑" w:eastAsia="微软雅黑"/>
          <w:b/>
          <w:sz w:val="24"/>
          <w:szCs w:val="24"/>
        </w:rPr>
        <w:t>讨论与交流</w:t>
      </w:r>
    </w:p>
    <w:p>
      <w:pPr>
        <w:spacing w:line="480" w:lineRule="exact"/>
        <w:rPr>
          <w:rFonts w:hint="eastAsia" w:ascii="微软雅黑" w:hAnsi="微软雅黑" w:eastAsia="微软雅黑" w:cs="微软雅黑"/>
          <w:sz w:val="24"/>
        </w:rPr>
      </w:pPr>
      <w:r>
        <w:rPr>
          <w:rFonts w:hint="eastAsia" w:ascii="微软雅黑" w:hAnsi="微软雅黑" w:eastAsia="微软雅黑" w:cs="微软雅黑"/>
          <w:b/>
          <w:color w:val="FF0000"/>
          <w:sz w:val="24"/>
        </w:rPr>
        <w:t>第七部分：工程成本管理策划</w:t>
      </w:r>
    </w:p>
    <w:p>
      <w:pPr>
        <w:pStyle w:val="12"/>
        <w:numPr>
          <w:ilvl w:val="0"/>
          <w:numId w:val="10"/>
        </w:numPr>
        <w:ind w:firstLineChars="0"/>
        <w:jc w:val="left"/>
        <w:rPr>
          <w:rFonts w:ascii="微软雅黑" w:hAnsi="微软雅黑" w:eastAsia="微软雅黑"/>
          <w:b/>
          <w:sz w:val="24"/>
          <w:szCs w:val="24"/>
        </w:rPr>
      </w:pPr>
      <w:r>
        <w:rPr>
          <w:rFonts w:hint="eastAsia" w:ascii="微软雅黑" w:hAnsi="微软雅黑" w:eastAsia="微软雅黑"/>
          <w:b/>
          <w:sz w:val="24"/>
          <w:szCs w:val="24"/>
        </w:rPr>
        <w:t>供方索赔策略和甲方反索赔策划：</w:t>
      </w:r>
      <w:r>
        <w:rPr>
          <w:rFonts w:ascii="微软雅黑" w:hAnsi="微软雅黑" w:eastAsia="微软雅黑"/>
          <w:b/>
          <w:sz w:val="24"/>
          <w:szCs w:val="24"/>
        </w:rPr>
        <w:t>报价</w:t>
      </w:r>
      <w:r>
        <w:rPr>
          <w:rFonts w:hint="eastAsia" w:ascii="微软雅黑" w:hAnsi="微软雅黑" w:eastAsia="微软雅黑"/>
          <w:b/>
          <w:sz w:val="24"/>
          <w:szCs w:val="24"/>
        </w:rPr>
        <w:t>/风险</w:t>
      </w:r>
      <w:r>
        <w:rPr>
          <w:rFonts w:ascii="微软雅黑" w:hAnsi="微软雅黑" w:eastAsia="微软雅黑"/>
          <w:b/>
          <w:sz w:val="24"/>
          <w:szCs w:val="24"/>
        </w:rPr>
        <w:t>预防</w:t>
      </w:r>
      <w:r>
        <w:rPr>
          <w:rFonts w:hint="eastAsia" w:ascii="微软雅黑" w:hAnsi="微软雅黑" w:eastAsia="微软雅黑"/>
          <w:b/>
          <w:sz w:val="24"/>
          <w:szCs w:val="24"/>
        </w:rPr>
        <w:t>/深化</w:t>
      </w:r>
      <w:r>
        <w:rPr>
          <w:rFonts w:ascii="微软雅黑" w:hAnsi="微软雅黑" w:eastAsia="微软雅黑"/>
          <w:b/>
          <w:sz w:val="24"/>
          <w:szCs w:val="24"/>
        </w:rPr>
        <w:t>设计</w:t>
      </w:r>
      <w:r>
        <w:rPr>
          <w:rFonts w:hint="eastAsia" w:ascii="微软雅黑" w:hAnsi="微软雅黑" w:eastAsia="微软雅黑"/>
          <w:b/>
          <w:sz w:val="24"/>
          <w:szCs w:val="24"/>
        </w:rPr>
        <w:t>/洽商</w:t>
      </w:r>
      <w:r>
        <w:rPr>
          <w:rFonts w:ascii="微软雅黑" w:hAnsi="微软雅黑" w:eastAsia="微软雅黑"/>
          <w:b/>
          <w:sz w:val="24"/>
          <w:szCs w:val="24"/>
        </w:rPr>
        <w:t>签证</w:t>
      </w:r>
      <w:r>
        <w:rPr>
          <w:rFonts w:hint="eastAsia" w:ascii="微软雅黑" w:hAnsi="微软雅黑" w:eastAsia="微软雅黑"/>
          <w:b/>
          <w:sz w:val="24"/>
          <w:szCs w:val="24"/>
        </w:rPr>
        <w:t>/结算</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：不平衡报价案例分析</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w:t>
      </w:r>
      <w:r>
        <w:rPr>
          <w:rFonts w:hint="eastAsia" w:ascii="微软雅黑" w:hAnsi="微软雅黑" w:eastAsia="微软雅黑"/>
          <w:b/>
          <w:sz w:val="24"/>
          <w:szCs w:val="24"/>
        </w:rPr>
        <w:t>现场</w:t>
      </w:r>
      <w:r>
        <w:rPr>
          <w:rFonts w:ascii="微软雅黑" w:hAnsi="微软雅黑" w:eastAsia="微软雅黑"/>
          <w:b/>
          <w:sz w:val="24"/>
          <w:szCs w:val="24"/>
        </w:rPr>
        <w:t>签证案例分析</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w:t>
      </w:r>
      <w:r>
        <w:rPr>
          <w:rFonts w:hint="eastAsia" w:ascii="微软雅黑" w:hAnsi="微软雅黑" w:eastAsia="微软雅黑"/>
          <w:b/>
          <w:sz w:val="24"/>
          <w:szCs w:val="24"/>
        </w:rPr>
        <w:t>变更洽商</w:t>
      </w:r>
      <w:r>
        <w:rPr>
          <w:rFonts w:ascii="微软雅黑" w:hAnsi="微软雅黑" w:eastAsia="微软雅黑"/>
          <w:b/>
          <w:sz w:val="24"/>
          <w:szCs w:val="24"/>
        </w:rPr>
        <w:t>签证</w:t>
      </w:r>
      <w:r>
        <w:rPr>
          <w:rFonts w:hint="eastAsia" w:ascii="微软雅黑" w:hAnsi="微软雅黑" w:eastAsia="微软雅黑"/>
          <w:b/>
          <w:sz w:val="24"/>
          <w:szCs w:val="24"/>
        </w:rPr>
        <w:t>反索赔</w:t>
      </w:r>
      <w:r>
        <w:rPr>
          <w:rFonts w:ascii="微软雅黑" w:hAnsi="微软雅黑" w:eastAsia="微软雅黑"/>
          <w:b/>
          <w:sz w:val="24"/>
          <w:szCs w:val="24"/>
        </w:rPr>
        <w:t>案例分析</w:t>
      </w:r>
    </w:p>
    <w:p>
      <w:pPr>
        <w:pStyle w:val="12"/>
        <w:numPr>
          <w:ilvl w:val="0"/>
          <w:numId w:val="10"/>
        </w:numPr>
        <w:ind w:firstLineChars="0"/>
        <w:jc w:val="left"/>
        <w:rPr>
          <w:rFonts w:ascii="微软雅黑" w:hAnsi="微软雅黑" w:eastAsia="微软雅黑"/>
          <w:b/>
          <w:sz w:val="24"/>
          <w:szCs w:val="24"/>
        </w:rPr>
      </w:pPr>
      <w:r>
        <w:rPr>
          <w:rFonts w:hint="eastAsia" w:ascii="微软雅黑" w:hAnsi="微软雅黑" w:eastAsia="微软雅黑"/>
          <w:b/>
          <w:sz w:val="24"/>
          <w:szCs w:val="24"/>
        </w:rPr>
        <w:t>施工总平面布置策划</w:t>
      </w:r>
      <w:r>
        <w:rPr>
          <w:rFonts w:ascii="微软雅黑" w:hAnsi="微软雅黑" w:eastAsia="微软雅黑"/>
          <w:b/>
          <w:sz w:val="24"/>
          <w:szCs w:val="24"/>
        </w:rPr>
        <w:t xml:space="preserve"> </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案例：某项目的战术地图开工前提保障示例；</w:t>
      </w:r>
      <w:r>
        <w:rPr>
          <w:rFonts w:ascii="微软雅黑" w:hAnsi="微软雅黑" w:eastAsia="微软雅黑"/>
          <w:b/>
          <w:sz w:val="24"/>
          <w:szCs w:val="24"/>
        </w:rPr>
        <w:t xml:space="preserve"> </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案例：某项目的战术地图结合各阶段总平面布置示例；</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案例：某项目战术地图施工总平面布置合理性示例；</w:t>
      </w:r>
    </w:p>
    <w:p>
      <w:pPr>
        <w:pStyle w:val="12"/>
        <w:numPr>
          <w:ilvl w:val="2"/>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例题：某项目战术地图施工合理性问题分析；</w:t>
      </w:r>
    </w:p>
    <w:p>
      <w:pPr>
        <w:pStyle w:val="12"/>
        <w:numPr>
          <w:ilvl w:val="0"/>
          <w:numId w:val="10"/>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施工总平面布置管理要点总结；大门围墙定位/施工通道/临水电建设堆/动态总平布置；</w:t>
      </w:r>
    </w:p>
    <w:p>
      <w:pPr>
        <w:pStyle w:val="12"/>
        <w:numPr>
          <w:ilvl w:val="0"/>
          <w:numId w:val="10"/>
        </w:numPr>
        <w:ind w:firstLineChars="0"/>
        <w:jc w:val="left"/>
        <w:rPr>
          <w:rFonts w:ascii="微软雅黑" w:hAnsi="微软雅黑" w:eastAsia="微软雅黑"/>
          <w:b/>
          <w:sz w:val="24"/>
          <w:szCs w:val="24"/>
        </w:rPr>
      </w:pPr>
      <w:r>
        <w:rPr>
          <w:rFonts w:hint="eastAsia" w:ascii="微软雅黑" w:hAnsi="微软雅黑" w:eastAsia="微软雅黑"/>
          <w:b/>
          <w:sz w:val="24"/>
          <w:szCs w:val="24"/>
        </w:rPr>
        <w:t>分组</w:t>
      </w:r>
      <w:r>
        <w:rPr>
          <w:rFonts w:ascii="微软雅黑" w:hAnsi="微软雅黑" w:eastAsia="微软雅黑"/>
          <w:b/>
          <w:sz w:val="24"/>
          <w:szCs w:val="24"/>
        </w:rPr>
        <w:t>讨论交流</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第八部分：工程第三方质量管理策划</w:t>
      </w:r>
    </w:p>
    <w:p>
      <w:pPr>
        <w:pStyle w:val="12"/>
        <w:numPr>
          <w:ilvl w:val="0"/>
          <w:numId w:val="11"/>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工程</w:t>
      </w:r>
      <w:r>
        <w:rPr>
          <w:rFonts w:ascii="微软雅黑" w:hAnsi="微软雅黑" w:eastAsia="微软雅黑"/>
          <w:b/>
          <w:bCs/>
          <w:sz w:val="24"/>
          <w:szCs w:val="24"/>
        </w:rPr>
        <w:t>质量策划框架：</w:t>
      </w:r>
      <w:r>
        <w:rPr>
          <w:rFonts w:hint="eastAsia" w:ascii="微软雅黑" w:hAnsi="微软雅黑" w:eastAsia="微软雅黑"/>
          <w:b/>
          <w:bCs/>
          <w:sz w:val="24"/>
          <w:szCs w:val="24"/>
        </w:rPr>
        <w:t>监理检查</w:t>
      </w:r>
      <w:r>
        <w:rPr>
          <w:rFonts w:ascii="微软雅黑" w:hAnsi="微软雅黑" w:eastAsia="微软雅黑"/>
          <w:b/>
          <w:bCs/>
          <w:sz w:val="24"/>
          <w:szCs w:val="24"/>
        </w:rPr>
        <w:t>策划</w:t>
      </w:r>
      <w:r>
        <w:rPr>
          <w:rFonts w:hint="eastAsia" w:ascii="微软雅黑" w:hAnsi="微软雅黑" w:eastAsia="微软雅黑"/>
          <w:b/>
          <w:bCs/>
          <w:sz w:val="24"/>
          <w:szCs w:val="24"/>
        </w:rPr>
        <w:t>/第三方检查</w:t>
      </w:r>
      <w:r>
        <w:rPr>
          <w:rFonts w:ascii="微软雅黑" w:hAnsi="微软雅黑" w:eastAsia="微软雅黑"/>
          <w:b/>
          <w:bCs/>
          <w:sz w:val="24"/>
          <w:szCs w:val="24"/>
        </w:rPr>
        <w:t>管理策划</w:t>
      </w:r>
      <w:r>
        <w:rPr>
          <w:rFonts w:hint="eastAsia" w:ascii="微软雅黑" w:hAnsi="微软雅黑" w:eastAsia="微软雅黑"/>
          <w:b/>
          <w:bCs/>
          <w:sz w:val="24"/>
          <w:szCs w:val="24"/>
        </w:rPr>
        <w:t>/第三方检验</w:t>
      </w:r>
      <w:r>
        <w:rPr>
          <w:rFonts w:ascii="微软雅黑" w:hAnsi="微软雅黑" w:eastAsia="微软雅黑"/>
          <w:b/>
          <w:bCs/>
          <w:sz w:val="24"/>
          <w:szCs w:val="24"/>
        </w:rPr>
        <w:t>管理策划</w:t>
      </w:r>
    </w:p>
    <w:p>
      <w:pPr>
        <w:pStyle w:val="12"/>
        <w:numPr>
          <w:ilvl w:val="0"/>
          <w:numId w:val="11"/>
        </w:numPr>
        <w:ind w:hanging="829" w:firstLineChars="0"/>
        <w:jc w:val="left"/>
        <w:rPr>
          <w:rFonts w:ascii="微软雅黑" w:hAnsi="微软雅黑" w:eastAsia="微软雅黑"/>
          <w:b/>
          <w:sz w:val="24"/>
          <w:szCs w:val="24"/>
        </w:rPr>
      </w:pPr>
      <w:r>
        <w:rPr>
          <w:rFonts w:hint="eastAsia" w:ascii="微软雅黑" w:hAnsi="微软雅黑" w:eastAsia="微软雅黑"/>
          <w:b/>
          <w:sz w:val="24"/>
          <w:szCs w:val="24"/>
        </w:rPr>
        <w:t>监理</w:t>
      </w:r>
      <w:r>
        <w:rPr>
          <w:rFonts w:ascii="微软雅黑" w:hAnsi="微软雅黑" w:eastAsia="微软雅黑"/>
          <w:b/>
          <w:sz w:val="24"/>
          <w:szCs w:val="24"/>
        </w:rPr>
        <w:t>检查</w:t>
      </w:r>
      <w:r>
        <w:rPr>
          <w:rFonts w:hint="eastAsia" w:ascii="微软雅黑" w:hAnsi="微软雅黑" w:eastAsia="微软雅黑"/>
          <w:b/>
          <w:sz w:val="24"/>
          <w:szCs w:val="24"/>
        </w:rPr>
        <w:t>策划；</w:t>
      </w:r>
      <w:r>
        <w:rPr>
          <w:rFonts w:ascii="微软雅黑" w:hAnsi="微软雅黑" w:eastAsia="微软雅黑"/>
          <w:b/>
          <w:sz w:val="24"/>
          <w:szCs w:val="24"/>
        </w:rPr>
        <w:t>提高质量</w:t>
      </w:r>
      <w:r>
        <w:rPr>
          <w:rFonts w:hint="eastAsia" w:ascii="微软雅黑" w:hAnsi="微软雅黑" w:eastAsia="微软雅黑"/>
          <w:b/>
          <w:sz w:val="24"/>
          <w:szCs w:val="24"/>
        </w:rPr>
        <w:t>问题</w:t>
      </w:r>
      <w:r>
        <w:rPr>
          <w:rFonts w:ascii="微软雅黑" w:hAnsi="微软雅黑" w:eastAsia="微软雅黑"/>
          <w:b/>
          <w:sz w:val="24"/>
          <w:szCs w:val="24"/>
        </w:rPr>
        <w:t>易检性：容易发现问题</w:t>
      </w:r>
      <w:r>
        <w:rPr>
          <w:rFonts w:hint="eastAsia" w:ascii="微软雅黑" w:hAnsi="微软雅黑" w:eastAsia="微软雅黑"/>
          <w:b/>
          <w:sz w:val="24"/>
          <w:szCs w:val="24"/>
        </w:rPr>
        <w:t>/</w:t>
      </w:r>
      <w:r>
        <w:rPr>
          <w:rFonts w:hint="eastAsia" w:ascii="微软雅黑" w:hAnsi="微软雅黑" w:eastAsia="微软雅黑"/>
          <w:b/>
          <w:bCs/>
          <w:sz w:val="24"/>
          <w:szCs w:val="24"/>
        </w:rPr>
        <w:t>质量责任到人</w:t>
      </w:r>
      <w:r>
        <w:rPr>
          <w:rFonts w:hint="eastAsia" w:ascii="微软雅黑" w:hAnsi="微软雅黑" w:eastAsia="微软雅黑"/>
          <w:b/>
          <w:sz w:val="24"/>
          <w:szCs w:val="24"/>
        </w:rPr>
        <w:t>/</w:t>
      </w:r>
      <w:r>
        <w:rPr>
          <w:rFonts w:hint="eastAsia" w:ascii="微软雅黑" w:hAnsi="微软雅黑" w:eastAsia="微软雅黑"/>
          <w:b/>
          <w:sz w:val="24"/>
        </w:rPr>
        <w:t>质量责任到人</w:t>
      </w:r>
      <w:r>
        <w:rPr>
          <w:rFonts w:hint="eastAsia" w:ascii="微软雅黑" w:hAnsi="微软雅黑" w:eastAsia="微软雅黑"/>
          <w:b/>
          <w:sz w:val="24"/>
          <w:szCs w:val="24"/>
        </w:rPr>
        <w:t>/实现</w:t>
      </w:r>
      <w:r>
        <w:rPr>
          <w:rFonts w:ascii="微软雅黑" w:hAnsi="微软雅黑" w:eastAsia="微软雅黑"/>
          <w:b/>
          <w:sz w:val="24"/>
          <w:szCs w:val="24"/>
        </w:rPr>
        <w:t>一次做好</w:t>
      </w:r>
    </w:p>
    <w:p>
      <w:pPr>
        <w:pStyle w:val="12"/>
        <w:numPr>
          <w:ilvl w:val="0"/>
          <w:numId w:val="12"/>
        </w:numPr>
        <w:ind w:hanging="829" w:firstLineChars="0"/>
        <w:jc w:val="left"/>
        <w:rPr>
          <w:rFonts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w:t>
      </w:r>
      <w:r>
        <w:rPr>
          <w:rFonts w:hint="eastAsia" w:ascii="微软雅黑" w:hAnsi="微软雅黑" w:eastAsia="微软雅黑"/>
          <w:b/>
          <w:sz w:val="24"/>
          <w:szCs w:val="24"/>
        </w:rPr>
        <w:t>易</w:t>
      </w:r>
      <w:r>
        <w:rPr>
          <w:rFonts w:ascii="微软雅黑" w:hAnsi="微软雅黑" w:eastAsia="微软雅黑"/>
          <w:b/>
          <w:sz w:val="24"/>
          <w:szCs w:val="24"/>
        </w:rPr>
        <w:t>检性质量检查现状</w:t>
      </w:r>
      <w:r>
        <w:rPr>
          <w:rFonts w:hint="eastAsia" w:ascii="微软雅黑" w:hAnsi="微软雅黑" w:eastAsia="微软雅黑"/>
          <w:b/>
          <w:sz w:val="24"/>
          <w:szCs w:val="24"/>
        </w:rPr>
        <w:t>案例</w:t>
      </w:r>
      <w:r>
        <w:rPr>
          <w:rFonts w:ascii="微软雅黑" w:hAnsi="微软雅黑" w:eastAsia="微软雅黑"/>
          <w:b/>
          <w:sz w:val="24"/>
          <w:szCs w:val="24"/>
        </w:rPr>
        <w:t>分析</w:t>
      </w:r>
    </w:p>
    <w:p>
      <w:pPr>
        <w:pStyle w:val="12"/>
        <w:numPr>
          <w:ilvl w:val="0"/>
          <w:numId w:val="11"/>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第三方</w:t>
      </w:r>
      <w:r>
        <w:rPr>
          <w:rFonts w:ascii="微软雅黑" w:hAnsi="微软雅黑" w:eastAsia="微软雅黑"/>
          <w:b/>
          <w:bCs/>
          <w:sz w:val="24"/>
          <w:szCs w:val="24"/>
        </w:rPr>
        <w:t>检查</w:t>
      </w:r>
      <w:r>
        <w:rPr>
          <w:rFonts w:hint="eastAsia" w:ascii="微软雅黑" w:hAnsi="微软雅黑" w:eastAsia="微软雅黑"/>
          <w:b/>
          <w:bCs/>
          <w:sz w:val="24"/>
          <w:szCs w:val="24"/>
        </w:rPr>
        <w:t>策划；第三方检查</w:t>
      </w:r>
      <w:r>
        <w:rPr>
          <w:rFonts w:ascii="微软雅黑" w:hAnsi="微软雅黑" w:eastAsia="微软雅黑"/>
          <w:b/>
          <w:bCs/>
          <w:sz w:val="24"/>
          <w:szCs w:val="24"/>
        </w:rPr>
        <w:t>要求和频次</w:t>
      </w:r>
      <w:r>
        <w:rPr>
          <w:rFonts w:hint="eastAsia" w:ascii="微软雅黑" w:hAnsi="微软雅黑" w:eastAsia="微软雅黑"/>
          <w:b/>
          <w:bCs/>
          <w:sz w:val="24"/>
          <w:szCs w:val="24"/>
        </w:rPr>
        <w:t>；</w:t>
      </w:r>
    </w:p>
    <w:p>
      <w:pPr>
        <w:pStyle w:val="12"/>
        <w:numPr>
          <w:ilvl w:val="0"/>
          <w:numId w:val="13"/>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案例：标杆地产</w:t>
      </w:r>
      <w:r>
        <w:rPr>
          <w:rFonts w:ascii="微软雅黑" w:hAnsi="微软雅黑" w:eastAsia="微软雅黑"/>
          <w:b/>
          <w:bCs/>
          <w:sz w:val="24"/>
          <w:szCs w:val="24"/>
        </w:rPr>
        <w:t>工程检查权重分析</w:t>
      </w:r>
      <w:r>
        <w:rPr>
          <w:rFonts w:hint="eastAsia" w:ascii="微软雅黑" w:hAnsi="微软雅黑" w:eastAsia="微软雅黑"/>
          <w:b/>
          <w:bCs/>
          <w:sz w:val="24"/>
          <w:szCs w:val="24"/>
        </w:rPr>
        <w:t>-18年</w:t>
      </w:r>
      <w:r>
        <w:rPr>
          <w:rFonts w:ascii="微软雅黑" w:hAnsi="微软雅黑" w:eastAsia="微软雅黑"/>
          <w:b/>
          <w:bCs/>
          <w:sz w:val="24"/>
          <w:szCs w:val="24"/>
        </w:rPr>
        <w:t>体系与</w:t>
      </w:r>
      <w:r>
        <w:rPr>
          <w:rFonts w:hint="eastAsia" w:ascii="微软雅黑" w:hAnsi="微软雅黑" w:eastAsia="微软雅黑"/>
          <w:b/>
          <w:bCs/>
          <w:sz w:val="24"/>
          <w:szCs w:val="24"/>
        </w:rPr>
        <w:t>20年</w:t>
      </w:r>
      <w:r>
        <w:rPr>
          <w:rFonts w:ascii="微软雅黑" w:hAnsi="微软雅黑" w:eastAsia="微软雅黑"/>
          <w:b/>
          <w:bCs/>
          <w:sz w:val="24"/>
          <w:szCs w:val="24"/>
        </w:rPr>
        <w:t>体系</w:t>
      </w:r>
      <w:r>
        <w:rPr>
          <w:rFonts w:hint="eastAsia" w:ascii="微软雅黑" w:hAnsi="微软雅黑" w:eastAsia="微软雅黑"/>
          <w:b/>
          <w:bCs/>
          <w:sz w:val="24"/>
          <w:szCs w:val="24"/>
        </w:rPr>
        <w:t>；标准</w:t>
      </w:r>
      <w:r>
        <w:rPr>
          <w:rFonts w:ascii="微软雅黑" w:hAnsi="微软雅黑" w:eastAsia="微软雅黑"/>
          <w:b/>
          <w:bCs/>
          <w:sz w:val="24"/>
          <w:szCs w:val="24"/>
        </w:rPr>
        <w:t>旧版和新版变化对比-实测实量测区的改变</w:t>
      </w:r>
      <w:r>
        <w:rPr>
          <w:rFonts w:hint="eastAsia" w:ascii="微软雅黑" w:hAnsi="微软雅黑" w:eastAsia="微软雅黑"/>
          <w:b/>
          <w:bCs/>
          <w:sz w:val="24"/>
          <w:szCs w:val="24"/>
        </w:rPr>
        <w:t>；</w:t>
      </w:r>
      <w:r>
        <w:rPr>
          <w:rFonts w:ascii="微软雅黑" w:hAnsi="微软雅黑" w:eastAsia="微软雅黑"/>
          <w:b/>
          <w:bCs/>
          <w:sz w:val="24"/>
          <w:szCs w:val="24"/>
        </w:rPr>
        <w:t>抽样取样范围及检测项</w:t>
      </w:r>
      <w:r>
        <w:rPr>
          <w:rFonts w:hint="eastAsia" w:ascii="微软雅黑" w:hAnsi="微软雅黑" w:eastAsia="微软雅黑"/>
          <w:b/>
          <w:bCs/>
          <w:sz w:val="24"/>
          <w:szCs w:val="24"/>
        </w:rPr>
        <w:t>；</w:t>
      </w:r>
    </w:p>
    <w:p>
      <w:pPr>
        <w:pStyle w:val="12"/>
        <w:numPr>
          <w:ilvl w:val="0"/>
          <w:numId w:val="11"/>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第三方</w:t>
      </w:r>
      <w:r>
        <w:rPr>
          <w:rFonts w:ascii="微软雅黑" w:hAnsi="微软雅黑" w:eastAsia="微软雅黑"/>
          <w:b/>
          <w:bCs/>
          <w:sz w:val="24"/>
          <w:szCs w:val="24"/>
        </w:rPr>
        <w:t>检验</w:t>
      </w:r>
      <w:r>
        <w:rPr>
          <w:rFonts w:hint="eastAsia" w:ascii="微软雅黑" w:hAnsi="微软雅黑" w:eastAsia="微软雅黑"/>
          <w:b/>
          <w:bCs/>
          <w:sz w:val="24"/>
          <w:szCs w:val="24"/>
        </w:rPr>
        <w:t>策划</w:t>
      </w:r>
      <w:r>
        <w:rPr>
          <w:rFonts w:ascii="微软雅黑" w:hAnsi="微软雅黑" w:eastAsia="微软雅黑"/>
          <w:b/>
          <w:bCs/>
          <w:sz w:val="24"/>
          <w:szCs w:val="24"/>
        </w:rPr>
        <w:t>：标前</w:t>
      </w:r>
      <w:r>
        <w:rPr>
          <w:rFonts w:hint="eastAsia" w:ascii="微软雅黑" w:hAnsi="微软雅黑" w:eastAsia="微软雅黑"/>
          <w:b/>
          <w:bCs/>
          <w:sz w:val="24"/>
          <w:szCs w:val="24"/>
        </w:rPr>
        <w:t>/出厂</w:t>
      </w:r>
      <w:r>
        <w:rPr>
          <w:rFonts w:ascii="微软雅黑" w:hAnsi="微软雅黑" w:eastAsia="微软雅黑"/>
          <w:b/>
          <w:bCs/>
          <w:sz w:val="24"/>
          <w:szCs w:val="24"/>
        </w:rPr>
        <w:t>/</w:t>
      </w:r>
      <w:r>
        <w:rPr>
          <w:rFonts w:hint="eastAsia" w:ascii="微软雅黑" w:hAnsi="微软雅黑" w:eastAsia="微软雅黑"/>
          <w:b/>
          <w:bCs/>
          <w:sz w:val="24"/>
          <w:szCs w:val="24"/>
        </w:rPr>
        <w:t>巡检</w:t>
      </w:r>
    </w:p>
    <w:p>
      <w:pPr>
        <w:pStyle w:val="12"/>
        <w:numPr>
          <w:ilvl w:val="0"/>
          <w:numId w:val="11"/>
        </w:numPr>
        <w:ind w:hanging="829" w:firstLineChars="0"/>
        <w:jc w:val="left"/>
        <w:rPr>
          <w:rFonts w:hint="eastAsia" w:ascii="微软雅黑" w:hAnsi="微软雅黑" w:eastAsia="微软雅黑"/>
          <w:b/>
          <w:bCs/>
          <w:sz w:val="24"/>
          <w:szCs w:val="24"/>
        </w:rPr>
      </w:pPr>
      <w:r>
        <w:rPr>
          <w:rFonts w:hint="eastAsia" w:ascii="微软雅黑" w:hAnsi="微软雅黑" w:eastAsia="微软雅黑"/>
          <w:b/>
          <w:sz w:val="24"/>
          <w:szCs w:val="24"/>
        </w:rPr>
        <w:t>分组</w:t>
      </w:r>
      <w:r>
        <w:rPr>
          <w:rFonts w:ascii="微软雅黑" w:hAnsi="微软雅黑" w:eastAsia="微软雅黑"/>
          <w:b/>
          <w:sz w:val="24"/>
          <w:szCs w:val="24"/>
        </w:rPr>
        <w:t>讨论交流</w:t>
      </w:r>
    </w:p>
    <w:p>
      <w:pPr>
        <w:spacing w:line="480" w:lineRule="exact"/>
        <w:rPr>
          <w:rFonts w:hint="eastAsia" w:ascii="微软雅黑" w:hAnsi="微软雅黑" w:eastAsia="微软雅黑" w:cs="微软雅黑"/>
          <w:sz w:val="24"/>
        </w:rPr>
      </w:pPr>
      <w:r>
        <w:rPr>
          <w:rFonts w:hint="eastAsia" w:ascii="微软雅黑" w:hAnsi="微软雅黑" w:eastAsia="微软雅黑" w:cs="微软雅黑"/>
          <w:b/>
          <w:color w:val="FF0000"/>
          <w:sz w:val="24"/>
        </w:rPr>
        <w:t>第九部分：工程验收交付策划</w:t>
      </w:r>
    </w:p>
    <w:p>
      <w:pPr>
        <w:pStyle w:val="12"/>
        <w:numPr>
          <w:ilvl w:val="0"/>
          <w:numId w:val="14"/>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竣工</w:t>
      </w:r>
      <w:r>
        <w:rPr>
          <w:rFonts w:ascii="微软雅黑" w:hAnsi="微软雅黑" w:eastAsia="微软雅黑"/>
          <w:b/>
          <w:bCs/>
          <w:sz w:val="24"/>
          <w:szCs w:val="24"/>
        </w:rPr>
        <w:t>验收交付</w:t>
      </w:r>
      <w:r>
        <w:rPr>
          <w:rFonts w:hint="eastAsia" w:ascii="微软雅黑" w:hAnsi="微软雅黑" w:eastAsia="微软雅黑"/>
          <w:b/>
          <w:bCs/>
          <w:sz w:val="24"/>
          <w:szCs w:val="24"/>
        </w:rPr>
        <w:t>策划</w:t>
      </w:r>
      <w:r>
        <w:rPr>
          <w:rFonts w:ascii="微软雅黑" w:hAnsi="微软雅黑" w:eastAsia="微软雅黑"/>
          <w:b/>
          <w:bCs/>
          <w:sz w:val="24"/>
          <w:szCs w:val="24"/>
        </w:rPr>
        <w:t>：</w:t>
      </w:r>
      <w:r>
        <w:rPr>
          <w:rFonts w:hint="eastAsia" w:ascii="微软雅黑" w:hAnsi="微软雅黑" w:eastAsia="微软雅黑"/>
          <w:b/>
          <w:bCs/>
          <w:sz w:val="24"/>
          <w:szCs w:val="24"/>
        </w:rPr>
        <w:t>优先规定动作/优先客户区域验收/代客验房（物业）/带客验房（客服）/遗留问题限期整改/客户风险预控</w:t>
      </w:r>
    </w:p>
    <w:p>
      <w:pPr>
        <w:pStyle w:val="12"/>
        <w:numPr>
          <w:ilvl w:val="0"/>
          <w:numId w:val="14"/>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交付</w:t>
      </w:r>
      <w:r>
        <w:rPr>
          <w:rFonts w:ascii="微软雅黑" w:hAnsi="微软雅黑" w:eastAsia="微软雅黑"/>
          <w:b/>
          <w:bCs/>
          <w:sz w:val="24"/>
          <w:szCs w:val="24"/>
        </w:rPr>
        <w:t>风险</w:t>
      </w:r>
      <w:r>
        <w:rPr>
          <w:rFonts w:hint="eastAsia" w:ascii="微软雅黑" w:hAnsi="微软雅黑" w:eastAsia="微软雅黑"/>
          <w:b/>
          <w:bCs/>
          <w:sz w:val="24"/>
          <w:szCs w:val="24"/>
        </w:rPr>
        <w:t>策划</w:t>
      </w:r>
    </w:p>
    <w:p>
      <w:pPr>
        <w:pStyle w:val="12"/>
        <w:numPr>
          <w:ilvl w:val="0"/>
          <w:numId w:val="13"/>
        </w:numPr>
        <w:ind w:hanging="829"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例题</w:t>
      </w:r>
      <w:r>
        <w:rPr>
          <w:rFonts w:ascii="微软雅黑" w:hAnsi="微软雅黑" w:eastAsia="微软雅黑"/>
          <w:b/>
          <w:bCs/>
          <w:sz w:val="24"/>
          <w:szCs w:val="24"/>
        </w:rPr>
        <w:t>：</w:t>
      </w:r>
      <w:r>
        <w:rPr>
          <w:rFonts w:hint="eastAsia" w:ascii="微软雅黑" w:hAnsi="微软雅黑" w:eastAsia="微软雅黑"/>
          <w:b/>
          <w:bCs/>
          <w:sz w:val="24"/>
          <w:szCs w:val="24"/>
        </w:rPr>
        <w:t>某标杆地产交付风险例题；</w:t>
      </w:r>
    </w:p>
    <w:p>
      <w:pPr>
        <w:pStyle w:val="12"/>
        <w:numPr>
          <w:ilvl w:val="0"/>
          <w:numId w:val="14"/>
        </w:numPr>
        <w:ind w:hanging="829"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客服管控\交付维保和整改销项策划</w:t>
      </w:r>
    </w:p>
    <w:p>
      <w:pPr>
        <w:pStyle w:val="12"/>
        <w:numPr>
          <w:ilvl w:val="0"/>
          <w:numId w:val="13"/>
        </w:numPr>
        <w:ind w:hanging="829"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例题</w:t>
      </w:r>
      <w:r>
        <w:rPr>
          <w:rFonts w:ascii="微软雅黑" w:hAnsi="微软雅黑" w:eastAsia="微软雅黑"/>
          <w:b/>
          <w:bCs/>
          <w:sz w:val="24"/>
          <w:szCs w:val="24"/>
        </w:rPr>
        <w:t>：</w:t>
      </w:r>
      <w:r>
        <w:rPr>
          <w:rFonts w:hint="eastAsia" w:ascii="微软雅黑" w:hAnsi="微软雅黑" w:eastAsia="微软雅黑"/>
          <w:b/>
          <w:bCs/>
          <w:sz w:val="24"/>
          <w:szCs w:val="24"/>
        </w:rPr>
        <w:t>某标杆地产客服管控\整改销项风险例题；</w:t>
      </w:r>
    </w:p>
    <w:p>
      <w:pPr>
        <w:pStyle w:val="12"/>
        <w:numPr>
          <w:ilvl w:val="0"/>
          <w:numId w:val="14"/>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讨论交流</w:t>
      </w:r>
    </w:p>
    <w:p>
      <w:pPr>
        <w:pStyle w:val="12"/>
        <w:numPr>
          <w:ilvl w:val="0"/>
          <w:numId w:val="14"/>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工程策划总结：知行合一/策划前置/产销平衡/技术先行</w:t>
      </w:r>
      <w:r>
        <w:rPr>
          <w:rFonts w:ascii="微软雅黑" w:hAnsi="微软雅黑" w:eastAsia="微软雅黑"/>
          <w:b/>
          <w:bCs/>
          <w:sz w:val="24"/>
          <w:szCs w:val="24"/>
        </w:rPr>
        <w:t>/</w:t>
      </w:r>
      <w:r>
        <w:rPr>
          <w:rFonts w:hint="eastAsia" w:ascii="微软雅黑" w:hAnsi="微软雅黑" w:eastAsia="微软雅黑"/>
          <w:b/>
          <w:bCs/>
          <w:sz w:val="24"/>
          <w:szCs w:val="24"/>
        </w:rPr>
        <w:t>重在执行/；</w:t>
      </w:r>
      <w:r>
        <w:rPr>
          <w:rFonts w:ascii="微软雅黑" w:hAnsi="微软雅黑" w:eastAsia="微软雅黑"/>
          <w:b/>
          <w:bCs/>
          <w:sz w:val="24"/>
          <w:szCs w:val="24"/>
        </w:rPr>
        <w:t xml:space="preserve"> </w:t>
      </w:r>
    </w:p>
    <w:p>
      <w:pPr>
        <w:pStyle w:val="12"/>
        <w:ind w:firstLineChars="0"/>
        <w:jc w:val="left"/>
        <w:rPr>
          <w:rFonts w:ascii="微软雅黑" w:hAnsi="微软雅黑" w:eastAsia="微软雅黑"/>
          <w:b/>
          <w:bCs/>
          <w:sz w:val="24"/>
          <w:szCs w:val="24"/>
        </w:rPr>
      </w:pPr>
    </w:p>
    <w:p>
      <w:pPr>
        <w:pStyle w:val="12"/>
        <w:ind w:firstLineChars="0"/>
        <w:jc w:val="left"/>
        <w:rPr>
          <w:rFonts w:ascii="微软雅黑" w:hAnsi="微软雅黑" w:eastAsia="微软雅黑"/>
          <w:b/>
          <w:bCs/>
          <w:sz w:val="24"/>
          <w:szCs w:val="24"/>
        </w:rPr>
      </w:pPr>
    </w:p>
    <w:p>
      <w:pPr>
        <w:adjustRightInd w:val="0"/>
        <w:snapToGrid w:val="0"/>
        <w:spacing w:line="288" w:lineRule="auto"/>
        <w:jc w:val="center"/>
        <w:rPr>
          <w:rFonts w:ascii="微软雅黑" w:hAnsi="微软雅黑" w:eastAsia="微软雅黑" w:cs="宋体"/>
          <w:b/>
          <w:color w:val="404040"/>
          <w:spacing w:val="10"/>
          <w:szCs w:val="21"/>
        </w:rPr>
      </w:pPr>
      <w:r>
        <w:rPr>
          <w:rFonts w:ascii="微软雅黑" w:hAnsi="微软雅黑" w:eastAsia="微软雅黑"/>
          <w:b/>
          <w:bCs/>
          <w:sz w:val="24"/>
        </w:rPr>
        <w:br w:type="page"/>
      </w:r>
      <w:r>
        <w:rPr>
          <w:rFonts w:ascii="微软雅黑" w:hAnsi="微软雅黑" w:eastAsia="微软雅黑" w:cs="宋体"/>
          <w:b/>
          <w:color w:val="404040"/>
          <w:spacing w:val="10"/>
          <w:szCs w:val="21"/>
          <w:lang/>
        </w:rPr>
        <w:drawing>
          <wp:inline distT="0" distB="0" distL="114300" distR="114300">
            <wp:extent cx="6200775" cy="390525"/>
            <wp:effectExtent l="0" t="0" r="1905" b="5715"/>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7"/>
                    <a:stretch>
                      <a:fillRect/>
                    </a:stretch>
                  </pic:blipFill>
                  <pic:spPr>
                    <a:xfrm>
                      <a:off x="0" y="0"/>
                      <a:ext cx="6200775" cy="390525"/>
                    </a:xfrm>
                    <a:prstGeom prst="rect">
                      <a:avLst/>
                    </a:prstGeom>
                    <a:noFill/>
                    <a:ln>
                      <a:noFill/>
                    </a:ln>
                  </pic:spPr>
                </pic:pic>
              </a:graphicData>
            </a:graphic>
          </wp:inline>
        </w:drawing>
      </w:r>
    </w:p>
    <w:p>
      <w:pPr>
        <w:adjustRightInd w:val="0"/>
        <w:snapToGrid w:val="0"/>
        <w:spacing w:line="288" w:lineRule="auto"/>
        <w:rPr>
          <w:rFonts w:hint="eastAsia" w:ascii="微软雅黑" w:hAnsi="微软雅黑" w:eastAsia="微软雅黑" w:cs="宋体"/>
          <w:b/>
          <w:color w:val="404040"/>
          <w:spacing w:val="10"/>
          <w:szCs w:val="21"/>
        </w:rPr>
      </w:pPr>
    </w:p>
    <w:p>
      <w:pPr>
        <w:adjustRightInd w:val="0"/>
        <w:snapToGrid w:val="0"/>
        <w:spacing w:line="288" w:lineRule="auto"/>
        <w:rPr>
          <w:rFonts w:hint="eastAsia"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hint="eastAsia"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lang/>
        </w:rPr>
        <w:drawing>
          <wp:inline distT="0" distB="0" distL="114300" distR="114300">
            <wp:extent cx="6172200" cy="409575"/>
            <wp:effectExtent l="0" t="0" r="0" b="1905"/>
            <wp:docPr id="2" name="图片 2"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职业背景"/>
                    <pic:cNvPicPr>
                      <a:picLocks noChangeAspect="1"/>
                    </pic:cNvPicPr>
                  </pic:nvPicPr>
                  <pic:blipFill>
                    <a:blip r:embed="rId8"/>
                    <a:stretch>
                      <a:fillRect/>
                    </a:stretch>
                  </pic:blipFill>
                  <pic:spPr>
                    <a:xfrm>
                      <a:off x="0" y="0"/>
                      <a:ext cx="6172200" cy="409575"/>
                    </a:xfrm>
                    <a:prstGeom prst="rect">
                      <a:avLst/>
                    </a:prstGeom>
                    <a:noFill/>
                    <a:ln>
                      <a:noFill/>
                    </a:ln>
                  </pic:spPr>
                </pic:pic>
              </a:graphicData>
            </a:graphic>
          </wp:inline>
        </w:drawing>
      </w:r>
    </w:p>
    <w:p>
      <w:pPr>
        <w:pStyle w:val="12"/>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12"/>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12"/>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12"/>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12"/>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12"/>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12"/>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12"/>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12"/>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12"/>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12"/>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12"/>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12"/>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12"/>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12"/>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12"/>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12"/>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12"/>
        <w:widowControl/>
        <w:numPr>
          <w:ilvl w:val="0"/>
          <w:numId w:val="15"/>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hint="eastAsia" w:ascii="微软雅黑" w:hAnsi="微软雅黑" w:eastAsia="微软雅黑" w:cs="宋体"/>
          <w:b/>
          <w:color w:val="404040"/>
          <w:spacing w:val="10"/>
          <w:szCs w:val="21"/>
        </w:rPr>
      </w:pPr>
      <w:r>
        <w:rPr>
          <w:rFonts w:ascii="微软雅黑" w:hAnsi="微软雅黑" w:eastAsia="微软雅黑" w:cs="宋体"/>
          <w:b/>
          <w:color w:val="000000"/>
          <w:spacing w:val="10"/>
          <w:szCs w:val="21"/>
          <w:lang/>
        </w:rPr>
        <w:drawing>
          <wp:inline distT="0" distB="0" distL="114300" distR="114300">
            <wp:extent cx="6191250" cy="409575"/>
            <wp:effectExtent l="0" t="0" r="11430" b="1905"/>
            <wp:docPr id="3"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9"/>
                    <pic:cNvPicPr>
                      <a:picLocks noChangeAspect="1"/>
                    </pic:cNvPicPr>
                  </pic:nvPicPr>
                  <pic:blipFill>
                    <a:blip r:embed="rId9"/>
                    <a:stretch>
                      <a:fillRect/>
                    </a:stretch>
                  </pic:blipFill>
                  <pic:spPr>
                    <a:xfrm>
                      <a:off x="0" y="0"/>
                      <a:ext cx="6191250" cy="409575"/>
                    </a:xfrm>
                    <a:prstGeom prst="rect">
                      <a:avLst/>
                    </a:prstGeom>
                    <a:noFill/>
                    <a:ln>
                      <a:noFill/>
                    </a:ln>
                  </pic:spPr>
                </pic:pic>
              </a:graphicData>
            </a:graphic>
          </wp:inline>
        </w:drawing>
      </w:r>
    </w:p>
    <w:p>
      <w:pPr>
        <w:pStyle w:val="12"/>
        <w:widowControl/>
        <w:numPr>
          <w:ilvl w:val="0"/>
          <w:numId w:val="16"/>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12"/>
        <w:adjustRightInd w:val="0"/>
        <w:snapToGrid w:val="0"/>
        <w:spacing w:line="288" w:lineRule="auto"/>
        <w:ind w:firstLine="460"/>
        <w:rPr>
          <w:rFonts w:hint="eastAsia" w:ascii="微软雅黑" w:hAnsi="微软雅黑" w:eastAsia="微软雅黑" w:cs="宋体"/>
          <w:color w:val="404040"/>
          <w:spacing w:val="10"/>
          <w:szCs w:val="21"/>
        </w:rPr>
      </w:pPr>
    </w:p>
    <w:p>
      <w:pPr>
        <w:adjustRightInd w:val="0"/>
        <w:snapToGrid w:val="0"/>
        <w:spacing w:line="288" w:lineRule="auto"/>
        <w:rPr>
          <w:rFonts w:hint="eastAsia" w:ascii="微软雅黑" w:hAnsi="微软雅黑" w:eastAsia="微软雅黑" w:cs="宋体"/>
          <w:color w:val="404040"/>
          <w:spacing w:val="10"/>
          <w:szCs w:val="21"/>
        </w:rPr>
      </w:pPr>
      <w:r>
        <w:rPr>
          <w:rFonts w:ascii="微软雅黑" w:hAnsi="微软雅黑" w:eastAsia="微软雅黑" w:cs="宋体"/>
          <w:color w:val="000000"/>
          <w:spacing w:val="10"/>
          <w:szCs w:val="21"/>
          <w:lang/>
        </w:rPr>
        <w:drawing>
          <wp:inline distT="0" distB="0" distL="114300" distR="114300">
            <wp:extent cx="6191250" cy="409575"/>
            <wp:effectExtent l="0" t="0" r="11430" b="1905"/>
            <wp:docPr id="4"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0"/>
                    <pic:cNvPicPr>
                      <a:picLocks noChangeAspect="1"/>
                    </pic:cNvPicPr>
                  </pic:nvPicPr>
                  <pic:blipFill>
                    <a:blip r:embed="rId10"/>
                    <a:stretch>
                      <a:fillRect/>
                    </a:stretch>
                  </pic:blipFill>
                  <pic:spPr>
                    <a:xfrm>
                      <a:off x="0" y="0"/>
                      <a:ext cx="6191250" cy="409575"/>
                    </a:xfrm>
                    <a:prstGeom prst="rect">
                      <a:avLst/>
                    </a:prstGeom>
                    <a:noFill/>
                    <a:ln>
                      <a:noFill/>
                    </a:ln>
                  </pic:spPr>
                </pic:pic>
              </a:graphicData>
            </a:graphic>
          </wp:inline>
        </w:drawing>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17"/>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17"/>
        </w:numPr>
        <w:spacing w:line="360" w:lineRule="auto"/>
        <w:ind w:left="284" w:hanging="284"/>
        <w:rPr>
          <w:rFonts w:hint="eastAsia" w:ascii="微软雅黑" w:hAnsi="微软雅黑" w:eastAsia="微软雅黑" w:cs="微软雅黑"/>
          <w:b/>
          <w:color w:val="404040"/>
          <w:szCs w:val="21"/>
          <w:highlight w:val="yellow"/>
        </w:rPr>
      </w:pPr>
      <w:r>
        <w:rPr>
          <w:rFonts w:hint="eastAsia" w:ascii="微软雅黑" w:hAnsi="微软雅黑" w:eastAsia="微软雅黑" w:cs="微软雅黑"/>
          <w:color w:val="404040"/>
          <w:szCs w:val="21"/>
          <w:highlight w:val="yellow"/>
        </w:rPr>
        <w:t>《标杆房企工程管理之道与工程策划的管控要点及实战案例》</w:t>
      </w:r>
      <w:r>
        <w:rPr>
          <w:rFonts w:hint="eastAsia" w:ascii="微软雅黑" w:hAnsi="微软雅黑" w:eastAsia="微软雅黑" w:cs="微软雅黑"/>
          <w:b/>
          <w:color w:val="404040"/>
          <w:szCs w:val="21"/>
          <w:highlight w:val="yellow"/>
        </w:rPr>
        <w:t>（数百家企业项目管理提升课程，提升整合员工项目预判和预控管理能力）</w:t>
      </w:r>
    </w:p>
    <w:p>
      <w:pPr>
        <w:numPr>
          <w:ilvl w:val="0"/>
          <w:numId w:val="17"/>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17"/>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0" w:name="_Hlk118432381"/>
      <w:r>
        <w:rPr>
          <w:rFonts w:hint="eastAsia" w:ascii="微软雅黑" w:hAnsi="微软雅黑" w:eastAsia="微软雅黑" w:cs="微软雅黑"/>
          <w:color w:val="404040"/>
          <w:szCs w:val="21"/>
        </w:rPr>
        <w:t>工程精益管理</w:t>
      </w:r>
      <w:bookmarkEnd w:id="0"/>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17"/>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17"/>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17"/>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1" w:name="_Hlk118432986"/>
      <w:r>
        <w:rPr>
          <w:rFonts w:hint="eastAsia" w:ascii="微软雅黑" w:hAnsi="微软雅黑" w:eastAsia="微软雅黑" w:cs="微软雅黑"/>
          <w:color w:val="404040"/>
          <w:szCs w:val="21"/>
        </w:rPr>
        <w:t>项目总角色定位与项目管理能力</w:t>
      </w:r>
      <w:bookmarkEnd w:id="1"/>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17"/>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17"/>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18"/>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18"/>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1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18"/>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19"/>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9"/>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19"/>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20"/>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19"/>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19"/>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19"/>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19"/>
        </w:numPr>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20"/>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21"/>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22"/>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23"/>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20"/>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23"/>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23"/>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19"/>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19"/>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2" w:name="_Hlk118436183"/>
      <w:r>
        <w:rPr>
          <w:rFonts w:hint="eastAsia" w:ascii="微软雅黑" w:hAnsi="微软雅黑" w:eastAsia="微软雅黑" w:cs="微软雅黑"/>
          <w:color w:val="404040"/>
          <w:szCs w:val="21"/>
        </w:rPr>
        <w:t>安全管理</w:t>
      </w:r>
      <w:bookmarkEnd w:id="2"/>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bookmarkStart w:id="3"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3"/>
    <w:p>
      <w:pPr>
        <w:numPr>
          <w:ilvl w:val="0"/>
          <w:numId w:val="2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4" w:name="_Hlk118437736"/>
      <w:r>
        <w:rPr>
          <w:rFonts w:hint="eastAsia" w:ascii="微软雅黑" w:hAnsi="微软雅黑" w:eastAsia="微软雅黑" w:cs="微软雅黑"/>
          <w:color w:val="404040"/>
          <w:szCs w:val="21"/>
        </w:rPr>
        <w:t>保交付</w:t>
      </w:r>
      <w:bookmarkEnd w:id="4"/>
      <w:r>
        <w:rPr>
          <w:rFonts w:hint="eastAsia" w:ascii="微软雅黑" w:hAnsi="微软雅黑" w:eastAsia="微软雅黑" w:cs="微软雅黑"/>
          <w:color w:val="404040"/>
          <w:szCs w:val="21"/>
        </w:rPr>
        <w:t>保质量下的工</w:t>
      </w:r>
      <w:bookmarkStart w:id="5" w:name="_Hlk118437723"/>
      <w:r>
        <w:rPr>
          <w:rFonts w:hint="eastAsia" w:ascii="微软雅黑" w:hAnsi="微软雅黑" w:eastAsia="微软雅黑" w:cs="微软雅黑"/>
          <w:color w:val="404040"/>
          <w:szCs w:val="21"/>
        </w:rPr>
        <w:t>程穿插提效快速施工</w:t>
      </w:r>
      <w:bookmarkEnd w:id="5"/>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23"/>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2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6" w:name="_Hlk118438008"/>
      <w:r>
        <w:rPr>
          <w:rFonts w:hint="eastAsia" w:ascii="微软雅黑" w:hAnsi="微软雅黑" w:eastAsia="微软雅黑" w:cs="微软雅黑"/>
          <w:color w:val="404040"/>
          <w:szCs w:val="21"/>
        </w:rPr>
        <w:t>地基基础施工工艺</w:t>
      </w:r>
      <w:bookmarkEnd w:id="6"/>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24"/>
        </w:numPr>
        <w:adjustRightInd w:val="0"/>
        <w:snapToGrid w:val="0"/>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2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2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7" w:name="_Hlk118438098"/>
      <w:r>
        <w:rPr>
          <w:rFonts w:hint="eastAsia" w:ascii="微软雅黑" w:hAnsi="微软雅黑" w:eastAsia="微软雅黑" w:cs="微软雅黑"/>
          <w:color w:val="404040"/>
          <w:szCs w:val="21"/>
        </w:rPr>
        <w:t>装饰装修施工工艺</w:t>
      </w:r>
      <w:bookmarkEnd w:id="7"/>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2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23"/>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23"/>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8" w:name="_Hlk118438294"/>
      <w:r>
        <w:rPr>
          <w:rFonts w:hint="eastAsia" w:ascii="微软雅黑" w:hAnsi="微软雅黑" w:eastAsia="微软雅黑" w:cs="微软雅黑"/>
          <w:color w:val="404040"/>
          <w:szCs w:val="21"/>
        </w:rPr>
        <w:t>总承包</w:t>
      </w:r>
      <w:bookmarkEnd w:id="8"/>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headerReference r:id="rId3" w:type="default"/>
      <w:footerReference r:id="rId5" w:type="default"/>
      <w:headerReference r:id="rId4" w:type="even"/>
      <w:pgSz w:w="16783" w:h="23757"/>
      <w:pgMar w:top="851" w:right="567" w:bottom="567" w:left="567" w:header="851"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4855"/>
        <w:tab w:val="clear" w:pos="4153"/>
      </w:tabs>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4C7CAA"/>
    <w:multiLevelType w:val="multilevel"/>
    <w:tmpl w:val="044C7CAA"/>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17490686"/>
    <w:multiLevelType w:val="multilevel"/>
    <w:tmpl w:val="17490686"/>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4">
    <w:nsid w:val="211609C0"/>
    <w:multiLevelType w:val="multilevel"/>
    <w:tmpl w:val="211609C0"/>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5">
    <w:nsid w:val="28A87291"/>
    <w:multiLevelType w:val="multilevel"/>
    <w:tmpl w:val="28A87291"/>
    <w:lvl w:ilvl="0" w:tentative="0">
      <w:start w:val="1"/>
      <w:numFmt w:val="bullet"/>
      <w:lvlText w:val=""/>
      <w:lvlJc w:val="left"/>
      <w:pPr>
        <w:ind w:left="1260" w:hanging="420"/>
      </w:pPr>
      <w:rPr>
        <w:rFonts w:hint="default" w:ascii="Wingdings" w:hAnsi="Wingdings"/>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6">
    <w:nsid w:val="2AA52E93"/>
    <w:multiLevelType w:val="multilevel"/>
    <w:tmpl w:val="2AA52E93"/>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2BBD39F0"/>
    <w:multiLevelType w:val="multilevel"/>
    <w:tmpl w:val="2BBD39F0"/>
    <w:lvl w:ilvl="0" w:tentative="0">
      <w:start w:val="1"/>
      <w:numFmt w:val="bullet"/>
      <w:lvlText w:val=""/>
      <w:lvlJc w:val="left"/>
      <w:pPr>
        <w:ind w:left="1680" w:hanging="420"/>
      </w:pPr>
      <w:rPr>
        <w:rFonts w:hint="default" w:ascii="Wingdings" w:hAnsi="Wingdings"/>
      </w:rPr>
    </w:lvl>
    <w:lvl w:ilvl="1" w:tentative="0">
      <w:start w:val="1"/>
      <w:numFmt w:val="bullet"/>
      <w:lvlText w:val=""/>
      <w:lvlJc w:val="left"/>
      <w:pPr>
        <w:ind w:left="2100" w:hanging="420"/>
      </w:pPr>
      <w:rPr>
        <w:rFonts w:hint="default" w:ascii="Wingdings" w:hAnsi="Wingdings"/>
      </w:rPr>
    </w:lvl>
    <w:lvl w:ilvl="2" w:tentative="0">
      <w:start w:val="1"/>
      <w:numFmt w:val="bullet"/>
      <w:lvlText w:val=""/>
      <w:lvlJc w:val="left"/>
      <w:pPr>
        <w:ind w:left="2520" w:hanging="420"/>
      </w:pPr>
      <w:rPr>
        <w:rFonts w:hint="default" w:ascii="Wingdings" w:hAnsi="Wingdings"/>
      </w:rPr>
    </w:lvl>
    <w:lvl w:ilvl="3" w:tentative="0">
      <w:start w:val="1"/>
      <w:numFmt w:val="bullet"/>
      <w:lvlText w:val=""/>
      <w:lvlJc w:val="left"/>
      <w:pPr>
        <w:ind w:left="2940" w:hanging="420"/>
      </w:pPr>
      <w:rPr>
        <w:rFonts w:hint="default" w:ascii="Wingdings" w:hAnsi="Wingdings"/>
      </w:rPr>
    </w:lvl>
    <w:lvl w:ilvl="4" w:tentative="0">
      <w:start w:val="1"/>
      <w:numFmt w:val="bullet"/>
      <w:lvlText w:val=""/>
      <w:lvlJc w:val="left"/>
      <w:pPr>
        <w:ind w:left="3360" w:hanging="420"/>
      </w:pPr>
      <w:rPr>
        <w:rFonts w:hint="default" w:ascii="Wingdings" w:hAnsi="Wingdings"/>
      </w:rPr>
    </w:lvl>
    <w:lvl w:ilvl="5" w:tentative="0">
      <w:start w:val="1"/>
      <w:numFmt w:val="bullet"/>
      <w:lvlText w:val=""/>
      <w:lvlJc w:val="left"/>
      <w:pPr>
        <w:ind w:left="3780" w:hanging="420"/>
      </w:pPr>
      <w:rPr>
        <w:rFonts w:hint="default" w:ascii="Wingdings" w:hAnsi="Wingdings"/>
      </w:rPr>
    </w:lvl>
    <w:lvl w:ilvl="6" w:tentative="0">
      <w:start w:val="1"/>
      <w:numFmt w:val="bullet"/>
      <w:lvlText w:val=""/>
      <w:lvlJc w:val="left"/>
      <w:pPr>
        <w:ind w:left="4200" w:hanging="420"/>
      </w:pPr>
      <w:rPr>
        <w:rFonts w:hint="default" w:ascii="Wingdings" w:hAnsi="Wingdings"/>
      </w:rPr>
    </w:lvl>
    <w:lvl w:ilvl="7" w:tentative="0">
      <w:start w:val="1"/>
      <w:numFmt w:val="bullet"/>
      <w:lvlText w:val=""/>
      <w:lvlJc w:val="left"/>
      <w:pPr>
        <w:ind w:left="4620" w:hanging="420"/>
      </w:pPr>
      <w:rPr>
        <w:rFonts w:hint="default" w:ascii="Wingdings" w:hAnsi="Wingdings"/>
      </w:rPr>
    </w:lvl>
    <w:lvl w:ilvl="8" w:tentative="0">
      <w:start w:val="1"/>
      <w:numFmt w:val="bullet"/>
      <w:lvlText w:val=""/>
      <w:lvlJc w:val="left"/>
      <w:pPr>
        <w:ind w:left="5040" w:hanging="420"/>
      </w:pPr>
      <w:rPr>
        <w:rFonts w:hint="default" w:ascii="Wingdings" w:hAnsi="Wingdings"/>
      </w:rPr>
    </w:lvl>
  </w:abstractNum>
  <w:abstractNum w:abstractNumId="9">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0">
    <w:nsid w:val="4EA713EA"/>
    <w:multiLevelType w:val="multilevel"/>
    <w:tmpl w:val="4EA713EA"/>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1">
    <w:nsid w:val="52583179"/>
    <w:multiLevelType w:val="multilevel"/>
    <w:tmpl w:val="52583179"/>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2">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13">
    <w:nsid w:val="5D9B48A3"/>
    <w:multiLevelType w:val="multilevel"/>
    <w:tmpl w:val="5D9B48A3"/>
    <w:lvl w:ilvl="0" w:tentative="0">
      <w:start w:val="1"/>
      <w:numFmt w:val="decimal"/>
      <w:lvlText w:val="%1."/>
      <w:lvlJc w:val="left"/>
      <w:pPr>
        <w:ind w:left="1680" w:hanging="420"/>
      </w:pPr>
      <w:rPr>
        <w:rFonts w:hint="eastAsia"/>
      </w:r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14">
    <w:nsid w:val="5DD15CD2"/>
    <w:multiLevelType w:val="multilevel"/>
    <w:tmpl w:val="5DD15CD2"/>
    <w:lvl w:ilvl="0" w:tentative="0">
      <w:start w:val="1"/>
      <w:numFmt w:val="bullet"/>
      <w:lvlText w:val=""/>
      <w:lvlJc w:val="left"/>
      <w:pPr>
        <w:ind w:left="1680" w:hanging="420"/>
      </w:pPr>
      <w:rPr>
        <w:rFonts w:hint="default" w:ascii="Wingdings" w:hAnsi="Wingdings"/>
      </w:rPr>
    </w:lvl>
    <w:lvl w:ilvl="1" w:tentative="0">
      <w:start w:val="1"/>
      <w:numFmt w:val="bullet"/>
      <w:lvlText w:val=""/>
      <w:lvlJc w:val="left"/>
      <w:pPr>
        <w:ind w:left="2100" w:hanging="420"/>
      </w:pPr>
      <w:rPr>
        <w:rFonts w:hint="default" w:ascii="Wingdings" w:hAnsi="Wingdings"/>
      </w:rPr>
    </w:lvl>
    <w:lvl w:ilvl="2" w:tentative="0">
      <w:start w:val="1"/>
      <w:numFmt w:val="bullet"/>
      <w:lvlText w:val=""/>
      <w:lvlJc w:val="left"/>
      <w:pPr>
        <w:ind w:left="2520" w:hanging="420"/>
      </w:pPr>
      <w:rPr>
        <w:rFonts w:hint="default" w:ascii="Wingdings" w:hAnsi="Wingdings"/>
      </w:rPr>
    </w:lvl>
    <w:lvl w:ilvl="3" w:tentative="0">
      <w:start w:val="1"/>
      <w:numFmt w:val="bullet"/>
      <w:lvlText w:val=""/>
      <w:lvlJc w:val="left"/>
      <w:pPr>
        <w:ind w:left="2940" w:hanging="420"/>
      </w:pPr>
      <w:rPr>
        <w:rFonts w:hint="default" w:ascii="Wingdings" w:hAnsi="Wingdings"/>
      </w:rPr>
    </w:lvl>
    <w:lvl w:ilvl="4" w:tentative="0">
      <w:start w:val="1"/>
      <w:numFmt w:val="bullet"/>
      <w:lvlText w:val=""/>
      <w:lvlJc w:val="left"/>
      <w:pPr>
        <w:ind w:left="3360" w:hanging="420"/>
      </w:pPr>
      <w:rPr>
        <w:rFonts w:hint="default" w:ascii="Wingdings" w:hAnsi="Wingdings"/>
      </w:rPr>
    </w:lvl>
    <w:lvl w:ilvl="5" w:tentative="0">
      <w:start w:val="1"/>
      <w:numFmt w:val="bullet"/>
      <w:lvlText w:val=""/>
      <w:lvlJc w:val="left"/>
      <w:pPr>
        <w:ind w:left="3780" w:hanging="420"/>
      </w:pPr>
      <w:rPr>
        <w:rFonts w:hint="default" w:ascii="Wingdings" w:hAnsi="Wingdings"/>
      </w:rPr>
    </w:lvl>
    <w:lvl w:ilvl="6" w:tentative="0">
      <w:start w:val="1"/>
      <w:numFmt w:val="bullet"/>
      <w:lvlText w:val=""/>
      <w:lvlJc w:val="left"/>
      <w:pPr>
        <w:ind w:left="4200" w:hanging="420"/>
      </w:pPr>
      <w:rPr>
        <w:rFonts w:hint="default" w:ascii="Wingdings" w:hAnsi="Wingdings"/>
      </w:rPr>
    </w:lvl>
    <w:lvl w:ilvl="7" w:tentative="0">
      <w:start w:val="1"/>
      <w:numFmt w:val="bullet"/>
      <w:lvlText w:val=""/>
      <w:lvlJc w:val="left"/>
      <w:pPr>
        <w:ind w:left="4620" w:hanging="420"/>
      </w:pPr>
      <w:rPr>
        <w:rFonts w:hint="default" w:ascii="Wingdings" w:hAnsi="Wingdings"/>
      </w:rPr>
    </w:lvl>
    <w:lvl w:ilvl="8" w:tentative="0">
      <w:start w:val="1"/>
      <w:numFmt w:val="bullet"/>
      <w:lvlText w:val=""/>
      <w:lvlJc w:val="left"/>
      <w:pPr>
        <w:ind w:left="5040" w:hanging="420"/>
      </w:pPr>
      <w:rPr>
        <w:rFonts w:hint="default" w:ascii="Wingdings" w:hAnsi="Wingdings"/>
      </w:rPr>
    </w:lvl>
  </w:abstractNum>
  <w:abstractNum w:abstractNumId="15">
    <w:nsid w:val="5F266DA0"/>
    <w:multiLevelType w:val="multilevel"/>
    <w:tmpl w:val="5F266DA0"/>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6">
    <w:nsid w:val="62551AEF"/>
    <w:multiLevelType w:val="multilevel"/>
    <w:tmpl w:val="62551AEF"/>
    <w:lvl w:ilvl="0" w:tentative="0">
      <w:start w:val="1"/>
      <w:numFmt w:val="decimal"/>
      <w:lvlText w:val="%1."/>
      <w:lvlJc w:val="left"/>
      <w:pPr>
        <w:ind w:left="1680" w:hanging="420"/>
      </w:pPr>
      <w:rPr>
        <w:rFonts w:hint="eastAsia"/>
      </w:r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17">
    <w:nsid w:val="637E30C0"/>
    <w:multiLevelType w:val="multilevel"/>
    <w:tmpl w:val="637E30C0"/>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decimal"/>
      <w:lvlText w:val="1.%3."/>
      <w:lvlJc w:val="left"/>
      <w:pPr>
        <w:ind w:left="1260" w:hanging="420"/>
      </w:pPr>
      <w:rPr>
        <w:rFonts w:hint="eastAsia"/>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9">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0">
    <w:nsid w:val="70761BA7"/>
    <w:multiLevelType w:val="multilevel"/>
    <w:tmpl w:val="70761BA7"/>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1">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20"/>
  </w:num>
  <w:num w:numId="2">
    <w:abstractNumId w:val="6"/>
  </w:num>
  <w:num w:numId="3">
    <w:abstractNumId w:val="17"/>
  </w:num>
  <w:num w:numId="4">
    <w:abstractNumId w:val="11"/>
  </w:num>
  <w:num w:numId="5">
    <w:abstractNumId w:val="3"/>
  </w:num>
  <w:num w:numId="6">
    <w:abstractNumId w:val="15"/>
  </w:num>
  <w:num w:numId="7">
    <w:abstractNumId w:val="0"/>
  </w:num>
  <w:num w:numId="8">
    <w:abstractNumId w:val="5"/>
  </w:num>
  <w:num w:numId="9">
    <w:abstractNumId w:val="10"/>
  </w:num>
  <w:num w:numId="10">
    <w:abstractNumId w:val="4"/>
  </w:num>
  <w:num w:numId="11">
    <w:abstractNumId w:val="16"/>
  </w:num>
  <w:num w:numId="12">
    <w:abstractNumId w:val="14"/>
  </w:num>
  <w:num w:numId="13">
    <w:abstractNumId w:val="8"/>
  </w:num>
  <w:num w:numId="14">
    <w:abstractNumId w:val="13"/>
  </w:num>
  <w:num w:numId="15">
    <w:abstractNumId w:val="7"/>
  </w:num>
  <w:num w:numId="16">
    <w:abstractNumId w:val="21"/>
  </w:num>
  <w:num w:numId="17">
    <w:abstractNumId w:val="1"/>
  </w:num>
  <w:num w:numId="18">
    <w:abstractNumId w:val="9"/>
  </w:num>
  <w:num w:numId="19">
    <w:abstractNumId w:val="19"/>
  </w:num>
  <w:num w:numId="20">
    <w:abstractNumId w:val="12"/>
  </w:num>
  <w:num w:numId="21">
    <w:abstractNumId w:val="2"/>
  </w:num>
  <w:num w:numId="22">
    <w:abstractNumId w:val="12"/>
  </w:num>
  <w:num w:numId="23">
    <w:abstractNumId w:val="2"/>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514"/>
    <w:rsid w:val="00003AEB"/>
    <w:rsid w:val="00004364"/>
    <w:rsid w:val="00005707"/>
    <w:rsid w:val="000259EC"/>
    <w:rsid w:val="00033BB9"/>
    <w:rsid w:val="00051AD9"/>
    <w:rsid w:val="00075514"/>
    <w:rsid w:val="000867DA"/>
    <w:rsid w:val="000B62F5"/>
    <w:rsid w:val="000B6C4B"/>
    <w:rsid w:val="000D3552"/>
    <w:rsid w:val="000D47D9"/>
    <w:rsid w:val="000F0B10"/>
    <w:rsid w:val="000F13E3"/>
    <w:rsid w:val="000F6ACE"/>
    <w:rsid w:val="001079F2"/>
    <w:rsid w:val="0013013A"/>
    <w:rsid w:val="00131EBA"/>
    <w:rsid w:val="00143DE1"/>
    <w:rsid w:val="00151DB4"/>
    <w:rsid w:val="00152FA0"/>
    <w:rsid w:val="00161FB5"/>
    <w:rsid w:val="00166A7C"/>
    <w:rsid w:val="00174BE0"/>
    <w:rsid w:val="001805E5"/>
    <w:rsid w:val="00180E07"/>
    <w:rsid w:val="00191555"/>
    <w:rsid w:val="00191ACB"/>
    <w:rsid w:val="00192E73"/>
    <w:rsid w:val="00194B9A"/>
    <w:rsid w:val="001B2F4E"/>
    <w:rsid w:val="001B3150"/>
    <w:rsid w:val="001B31C4"/>
    <w:rsid w:val="001B6DCC"/>
    <w:rsid w:val="001C391F"/>
    <w:rsid w:val="001D5CEE"/>
    <w:rsid w:val="001E0A5E"/>
    <w:rsid w:val="001E27B1"/>
    <w:rsid w:val="00206F96"/>
    <w:rsid w:val="002170AA"/>
    <w:rsid w:val="00222A87"/>
    <w:rsid w:val="0024149A"/>
    <w:rsid w:val="00251371"/>
    <w:rsid w:val="00251845"/>
    <w:rsid w:val="002555A4"/>
    <w:rsid w:val="00255A23"/>
    <w:rsid w:val="00277115"/>
    <w:rsid w:val="00277268"/>
    <w:rsid w:val="00277D46"/>
    <w:rsid w:val="00286226"/>
    <w:rsid w:val="00286BC4"/>
    <w:rsid w:val="00286E78"/>
    <w:rsid w:val="00290A2A"/>
    <w:rsid w:val="00291C6C"/>
    <w:rsid w:val="002A18C3"/>
    <w:rsid w:val="002D6EF4"/>
    <w:rsid w:val="002D78D8"/>
    <w:rsid w:val="00301B92"/>
    <w:rsid w:val="003027B3"/>
    <w:rsid w:val="00314D79"/>
    <w:rsid w:val="00315701"/>
    <w:rsid w:val="0031596C"/>
    <w:rsid w:val="00321017"/>
    <w:rsid w:val="00343A78"/>
    <w:rsid w:val="00347A72"/>
    <w:rsid w:val="00350713"/>
    <w:rsid w:val="00363BA6"/>
    <w:rsid w:val="0036785A"/>
    <w:rsid w:val="003703BC"/>
    <w:rsid w:val="003A7457"/>
    <w:rsid w:val="003D09C1"/>
    <w:rsid w:val="003E5022"/>
    <w:rsid w:val="003E619C"/>
    <w:rsid w:val="00401EC5"/>
    <w:rsid w:val="00404613"/>
    <w:rsid w:val="00405D51"/>
    <w:rsid w:val="00407036"/>
    <w:rsid w:val="00423F1E"/>
    <w:rsid w:val="00427BD4"/>
    <w:rsid w:val="00447E2F"/>
    <w:rsid w:val="00453109"/>
    <w:rsid w:val="00460E42"/>
    <w:rsid w:val="00466EE1"/>
    <w:rsid w:val="00471FBC"/>
    <w:rsid w:val="00475856"/>
    <w:rsid w:val="00475FE6"/>
    <w:rsid w:val="00486FFE"/>
    <w:rsid w:val="004A40B9"/>
    <w:rsid w:val="004A6684"/>
    <w:rsid w:val="004B4D36"/>
    <w:rsid w:val="004C0269"/>
    <w:rsid w:val="004D67EF"/>
    <w:rsid w:val="004D6D36"/>
    <w:rsid w:val="004E1C26"/>
    <w:rsid w:val="004F7F69"/>
    <w:rsid w:val="005055E7"/>
    <w:rsid w:val="00517AE3"/>
    <w:rsid w:val="005231BC"/>
    <w:rsid w:val="00531E46"/>
    <w:rsid w:val="005511A7"/>
    <w:rsid w:val="00555BAF"/>
    <w:rsid w:val="00561494"/>
    <w:rsid w:val="00562444"/>
    <w:rsid w:val="0058697F"/>
    <w:rsid w:val="00590F73"/>
    <w:rsid w:val="00596E95"/>
    <w:rsid w:val="005A0CDB"/>
    <w:rsid w:val="005A7695"/>
    <w:rsid w:val="005B232A"/>
    <w:rsid w:val="005C379A"/>
    <w:rsid w:val="005C4760"/>
    <w:rsid w:val="005C6132"/>
    <w:rsid w:val="005F6060"/>
    <w:rsid w:val="005F73A6"/>
    <w:rsid w:val="00601740"/>
    <w:rsid w:val="006051A0"/>
    <w:rsid w:val="00614386"/>
    <w:rsid w:val="00616C07"/>
    <w:rsid w:val="00627B61"/>
    <w:rsid w:val="00633212"/>
    <w:rsid w:val="00635D2F"/>
    <w:rsid w:val="006376F4"/>
    <w:rsid w:val="0064561C"/>
    <w:rsid w:val="00651876"/>
    <w:rsid w:val="006533D5"/>
    <w:rsid w:val="00672F1F"/>
    <w:rsid w:val="00673760"/>
    <w:rsid w:val="0067469A"/>
    <w:rsid w:val="00687D03"/>
    <w:rsid w:val="00693DDE"/>
    <w:rsid w:val="006A1F93"/>
    <w:rsid w:val="006A57F0"/>
    <w:rsid w:val="006B7645"/>
    <w:rsid w:val="006C14F8"/>
    <w:rsid w:val="006C1C46"/>
    <w:rsid w:val="006C5E5E"/>
    <w:rsid w:val="006D3DEF"/>
    <w:rsid w:val="006F37E6"/>
    <w:rsid w:val="00700E73"/>
    <w:rsid w:val="00702C3E"/>
    <w:rsid w:val="00712EDB"/>
    <w:rsid w:val="00723E19"/>
    <w:rsid w:val="00723FD8"/>
    <w:rsid w:val="007348CC"/>
    <w:rsid w:val="00754E10"/>
    <w:rsid w:val="00770BCE"/>
    <w:rsid w:val="007726F3"/>
    <w:rsid w:val="00776BDF"/>
    <w:rsid w:val="007A2E57"/>
    <w:rsid w:val="007B03E7"/>
    <w:rsid w:val="007B4970"/>
    <w:rsid w:val="007B6306"/>
    <w:rsid w:val="007C3F5C"/>
    <w:rsid w:val="007D6748"/>
    <w:rsid w:val="007D67FE"/>
    <w:rsid w:val="007E5A6F"/>
    <w:rsid w:val="007F617F"/>
    <w:rsid w:val="00802A72"/>
    <w:rsid w:val="00802AB8"/>
    <w:rsid w:val="00843E62"/>
    <w:rsid w:val="00844259"/>
    <w:rsid w:val="00855DF4"/>
    <w:rsid w:val="008736FB"/>
    <w:rsid w:val="00885472"/>
    <w:rsid w:val="008952AF"/>
    <w:rsid w:val="00896833"/>
    <w:rsid w:val="008D3093"/>
    <w:rsid w:val="008F5FAF"/>
    <w:rsid w:val="009001DA"/>
    <w:rsid w:val="009031C7"/>
    <w:rsid w:val="00922853"/>
    <w:rsid w:val="00945DA1"/>
    <w:rsid w:val="00947DA0"/>
    <w:rsid w:val="00955050"/>
    <w:rsid w:val="0095723C"/>
    <w:rsid w:val="0097034A"/>
    <w:rsid w:val="0098470E"/>
    <w:rsid w:val="00994E8B"/>
    <w:rsid w:val="00996110"/>
    <w:rsid w:val="009A0345"/>
    <w:rsid w:val="009A6653"/>
    <w:rsid w:val="009B121D"/>
    <w:rsid w:val="009B531D"/>
    <w:rsid w:val="009C0232"/>
    <w:rsid w:val="009C09FF"/>
    <w:rsid w:val="009D6EBB"/>
    <w:rsid w:val="009D71CC"/>
    <w:rsid w:val="009E7AED"/>
    <w:rsid w:val="009F5577"/>
    <w:rsid w:val="00A02680"/>
    <w:rsid w:val="00A06D1A"/>
    <w:rsid w:val="00A213DD"/>
    <w:rsid w:val="00A236B2"/>
    <w:rsid w:val="00A36417"/>
    <w:rsid w:val="00A37120"/>
    <w:rsid w:val="00A522F0"/>
    <w:rsid w:val="00A53AC1"/>
    <w:rsid w:val="00A54B56"/>
    <w:rsid w:val="00A62558"/>
    <w:rsid w:val="00A67EB5"/>
    <w:rsid w:val="00A76C3F"/>
    <w:rsid w:val="00A80D66"/>
    <w:rsid w:val="00A844F0"/>
    <w:rsid w:val="00A86084"/>
    <w:rsid w:val="00A8706F"/>
    <w:rsid w:val="00A90E05"/>
    <w:rsid w:val="00AB035B"/>
    <w:rsid w:val="00AB22B4"/>
    <w:rsid w:val="00AC5E27"/>
    <w:rsid w:val="00B0365F"/>
    <w:rsid w:val="00B11EF2"/>
    <w:rsid w:val="00B13107"/>
    <w:rsid w:val="00B24901"/>
    <w:rsid w:val="00B35D64"/>
    <w:rsid w:val="00B37820"/>
    <w:rsid w:val="00B62A76"/>
    <w:rsid w:val="00B6460F"/>
    <w:rsid w:val="00B65FDE"/>
    <w:rsid w:val="00B71353"/>
    <w:rsid w:val="00B763CD"/>
    <w:rsid w:val="00B95768"/>
    <w:rsid w:val="00BA370E"/>
    <w:rsid w:val="00BA59C0"/>
    <w:rsid w:val="00BB08D1"/>
    <w:rsid w:val="00BC7A5C"/>
    <w:rsid w:val="00BD5FEE"/>
    <w:rsid w:val="00BF4D76"/>
    <w:rsid w:val="00BF7C13"/>
    <w:rsid w:val="00C00C29"/>
    <w:rsid w:val="00C064AA"/>
    <w:rsid w:val="00C121B0"/>
    <w:rsid w:val="00C4273D"/>
    <w:rsid w:val="00C43ABA"/>
    <w:rsid w:val="00C44ECE"/>
    <w:rsid w:val="00C545F6"/>
    <w:rsid w:val="00C546CD"/>
    <w:rsid w:val="00C62174"/>
    <w:rsid w:val="00C6647A"/>
    <w:rsid w:val="00C675A5"/>
    <w:rsid w:val="00C92DE5"/>
    <w:rsid w:val="00CB33FC"/>
    <w:rsid w:val="00CC7209"/>
    <w:rsid w:val="00CD25C1"/>
    <w:rsid w:val="00CD6F5E"/>
    <w:rsid w:val="00CE0E43"/>
    <w:rsid w:val="00CF24E5"/>
    <w:rsid w:val="00D01BAC"/>
    <w:rsid w:val="00D02EAD"/>
    <w:rsid w:val="00D225D1"/>
    <w:rsid w:val="00D235CA"/>
    <w:rsid w:val="00D27984"/>
    <w:rsid w:val="00D362A2"/>
    <w:rsid w:val="00D36413"/>
    <w:rsid w:val="00D47520"/>
    <w:rsid w:val="00D6461A"/>
    <w:rsid w:val="00D80B19"/>
    <w:rsid w:val="00D938FB"/>
    <w:rsid w:val="00DA56A6"/>
    <w:rsid w:val="00DC14E5"/>
    <w:rsid w:val="00DE3153"/>
    <w:rsid w:val="00DE4E2D"/>
    <w:rsid w:val="00DF01C0"/>
    <w:rsid w:val="00DF631C"/>
    <w:rsid w:val="00E20990"/>
    <w:rsid w:val="00E37D20"/>
    <w:rsid w:val="00E44D73"/>
    <w:rsid w:val="00E56420"/>
    <w:rsid w:val="00E677AD"/>
    <w:rsid w:val="00E943B1"/>
    <w:rsid w:val="00EA755C"/>
    <w:rsid w:val="00EB1E42"/>
    <w:rsid w:val="00EB3486"/>
    <w:rsid w:val="00EE02BD"/>
    <w:rsid w:val="00EE49F4"/>
    <w:rsid w:val="00F015DB"/>
    <w:rsid w:val="00F21560"/>
    <w:rsid w:val="00F24B7A"/>
    <w:rsid w:val="00F327BC"/>
    <w:rsid w:val="00F43EB0"/>
    <w:rsid w:val="00F816EA"/>
    <w:rsid w:val="00F92274"/>
    <w:rsid w:val="00F934E6"/>
    <w:rsid w:val="00F95BA0"/>
    <w:rsid w:val="00FA7428"/>
    <w:rsid w:val="00FB5406"/>
    <w:rsid w:val="00FE2CC9"/>
    <w:rsid w:val="00FE7C18"/>
    <w:rsid w:val="00FF0C2C"/>
    <w:rsid w:val="03BA2098"/>
    <w:rsid w:val="062250B0"/>
    <w:rsid w:val="077310CE"/>
    <w:rsid w:val="08026160"/>
    <w:rsid w:val="0A9F13F9"/>
    <w:rsid w:val="0F0224E9"/>
    <w:rsid w:val="10174529"/>
    <w:rsid w:val="12134AFE"/>
    <w:rsid w:val="12C27CAC"/>
    <w:rsid w:val="13CA01C9"/>
    <w:rsid w:val="1B063336"/>
    <w:rsid w:val="1F7428E8"/>
    <w:rsid w:val="218D74D5"/>
    <w:rsid w:val="226A4962"/>
    <w:rsid w:val="247C3CC5"/>
    <w:rsid w:val="29850910"/>
    <w:rsid w:val="2A8E45C7"/>
    <w:rsid w:val="312C1A77"/>
    <w:rsid w:val="36BE0BA5"/>
    <w:rsid w:val="3BFE2CDF"/>
    <w:rsid w:val="438027F3"/>
    <w:rsid w:val="47763262"/>
    <w:rsid w:val="48D26A70"/>
    <w:rsid w:val="4CDE3442"/>
    <w:rsid w:val="56D05C63"/>
    <w:rsid w:val="57D81586"/>
    <w:rsid w:val="5E285F3B"/>
    <w:rsid w:val="69D71D92"/>
    <w:rsid w:val="6D1D77D3"/>
    <w:rsid w:val="721457E7"/>
    <w:rsid w:val="73302699"/>
    <w:rsid w:val="78AD7C09"/>
    <w:rsid w:val="7EEE08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uiPriority w:val="0"/>
  </w:style>
  <w:style w:type="table" w:default="1" w:styleId="5">
    <w:name w:val="Normal Table"/>
    <w:semiHidden/>
    <w:uiPriority w:val="0"/>
    <w:tblPr>
      <w:tblStyle w:val="5"/>
      <w:tblCellMar>
        <w:top w:w="0" w:type="dxa"/>
        <w:left w:w="108" w:type="dxa"/>
        <w:bottom w:w="0" w:type="dxa"/>
        <w:right w:w="108" w:type="dxa"/>
      </w:tblCellMar>
    </w:tblPr>
  </w:style>
  <w:style w:type="paragraph" w:styleId="3">
    <w:name w:val="footer"/>
    <w:basedOn w:val="1"/>
    <w:link w:val="10"/>
    <w:uiPriority w:val="0"/>
    <w:pPr>
      <w:tabs>
        <w:tab w:val="center" w:pos="4153"/>
        <w:tab w:val="right" w:pos="8306"/>
      </w:tabs>
      <w:snapToGrid w:val="0"/>
      <w:jc w:val="left"/>
    </w:pPr>
    <w:rPr>
      <w:sz w:val="18"/>
      <w:szCs w:val="18"/>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0"/>
    <w:pPr>
      <w:widowControl w:val="0"/>
      <w:jc w:val="both"/>
    </w:pPr>
    <w:tblPr>
      <w:tblStyle w:val="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qFormat/>
    <w:uiPriority w:val="0"/>
    <w:rPr>
      <w:b/>
    </w:rPr>
  </w:style>
  <w:style w:type="character" w:customStyle="1" w:styleId="9">
    <w:name w:val="页眉 Char"/>
    <w:link w:val="4"/>
    <w:uiPriority w:val="0"/>
    <w:rPr>
      <w:kern w:val="2"/>
      <w:sz w:val="18"/>
      <w:szCs w:val="18"/>
    </w:rPr>
  </w:style>
  <w:style w:type="character" w:customStyle="1" w:styleId="10">
    <w:name w:val="页脚 Char"/>
    <w:link w:val="3"/>
    <w:uiPriority w:val="0"/>
    <w:rPr>
      <w:kern w:val="2"/>
      <w:sz w:val="18"/>
      <w:szCs w:val="18"/>
    </w:rPr>
  </w:style>
  <w:style w:type="paragraph" w:customStyle="1" w:styleId="11">
    <w:name w:val="样式1"/>
    <w:basedOn w:val="2"/>
    <w:qFormat/>
    <w:uiPriority w:val="0"/>
    <w:pPr>
      <w:spacing w:line="360" w:lineRule="auto"/>
      <w:jc w:val="center"/>
    </w:pPr>
    <w:rPr>
      <w:rFonts w:ascii="微软雅黑" w:hAnsi="微软雅黑" w:eastAsia="微软雅黑"/>
      <w:sz w:val="32"/>
      <w:szCs w:val="32"/>
    </w:rPr>
  </w:style>
  <w:style w:type="paragraph" w:styleId="12">
    <w:name w:val="List Paragraph"/>
    <w:basedOn w:val="1"/>
    <w:qFormat/>
    <w:uiPriority w:val="34"/>
    <w:pPr>
      <w:ind w:firstLine="420" w:firstLineChars="200"/>
    </w:pPr>
    <w:rPr>
      <w:rFonts w:ascii="等线" w:hAnsi="等线" w:eastAsia="等线" w:cs="Times New Roman"/>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5</Pages>
  <Words>5647</Words>
  <Characters>5664</Characters>
  <Lines>41</Lines>
  <Paragraphs>11</Paragraphs>
  <TotalTime>0</TotalTime>
  <ScaleCrop>false</ScaleCrop>
  <LinksUpToDate>false</LinksUpToDate>
  <CharactersWithSpaces>5705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2021-09-21T06:47:00Z</dcterms:created>
  <dc:creator>微软中国</dc:creator>
  <cp:lastModifiedBy>蓉儿</cp:lastModifiedBy>
  <dcterms:modified xsi:type="dcterms:W3CDTF">2023-01-04T08:00:50Z</dcterms:modified>
  <dc:title>在当前房地产行业中，设计管理一直是各地产公司管理的焦点和难点</dc:title>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735D708E55DE4B1588FAF3CC2BFE47C3</vt:lpwstr>
  </property>
</Properties>
</file>