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iagrams/colors1.xml" ContentType="application/vnd.openxmlformats-officedocument.drawingml.diagramColors+xml"/>
  <Override PartName="/word/diagrams/data1.xml" ContentType="application/vnd.openxmlformats-officedocument.drawingml.diagramData+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微软雅黑" w:hAnsi="微软雅黑" w:eastAsia="微软雅黑" w:cs="微软雅黑"/>
          <w:b/>
          <w:bCs/>
          <w:sz w:val="24"/>
        </w:rPr>
      </w:pPr>
      <w:bookmarkStart w:id="9" w:name="_GoBack"/>
      <w:bookmarkEnd w:id="9"/>
      <w:r>
        <w:rPr>
          <w:rFonts w:hint="eastAsia" w:ascii="微软雅黑" w:hAnsi="微软雅黑" w:eastAsia="微软雅黑" w:cs="微软雅黑"/>
          <w:b/>
          <w:bCs/>
          <w:sz w:val="24"/>
        </w:rPr>
        <w:t>标杆房企工项目总角色定位与项目管理能力提升及实战案例</w:t>
      </w: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在当前房地产行业中，高速增长的企业发展速度与快速开发的楼盘，需要众多优秀的项目总。然而众多房企项目总缺乏体系化项目管理经验，纯凭个人经验管项目，每次项目管理过程都像坐过山车前松后紧，开始的时候一脸懵圈不知所措，到了交付就手忙脚乱。一方面员工无法系统性学习提升项目管理能力，一方面企业项目管理不断出现重复性错误。如何帮助项目总更好的找准企业中的项目总角色定位，提升管理视角，拓宽管理能力，并逐步转化角色胜任项目总的岗位要求是我们面对的管理挑战；项目总作为产品的最终制造和呈现者，如何做到站在项目管理的视角，发挥出领导的组织沟通协调作用，纵横捭阖，充分调动各方资源，为项目所用。通过跨部门沟通能力的培养和提升，充分利用沟通的技巧，避免产品质量、进度、成本的目标冲突，协同平衡各专业和甲乙方的利益关切，是保证经营管理目标在项目平稳落地的关键；</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年地产企业管理经历），结合清华大学工程制造业精细化及流程化的管理方法，通过对100多个与项目管理有关的实际操作案例进行情景解剖，导出能够适合大多数地产企业提升项目管理人员领导力</w:t>
      </w:r>
      <w:r>
        <w:rPr>
          <w:rFonts w:ascii="微软雅黑" w:hAnsi="微软雅黑" w:eastAsia="微软雅黑" w:cs="微软雅黑"/>
          <w:sz w:val="24"/>
        </w:rPr>
        <w:t>的</w:t>
      </w:r>
      <w:r>
        <w:rPr>
          <w:rFonts w:hint="eastAsia" w:ascii="微软雅黑" w:hAnsi="微软雅黑" w:eastAsia="微软雅黑" w:cs="微软雅黑"/>
          <w:sz w:val="24"/>
        </w:rPr>
        <w:t>管理思路和技巧，以及切实落地的手段及措施。</w:t>
      </w:r>
    </w:p>
    <w:p>
      <w:pPr>
        <w:spacing w:line="480" w:lineRule="exact"/>
        <w:ind w:firstLine="480" w:firstLineChars="200"/>
        <w:rPr>
          <w:rFonts w:ascii="微软雅黑" w:hAnsi="微软雅黑" w:eastAsia="微软雅黑" w:cs="微软雅黑"/>
          <w:color w:val="FF0000"/>
          <w:sz w:val="24"/>
        </w:rPr>
      </w:pPr>
      <w:r>
        <w:rPr>
          <w:rFonts w:hint="eastAsia" w:ascii="微软雅黑" w:hAnsi="微软雅黑" w:eastAsia="微软雅黑" w:cs="微软雅黑"/>
          <w:sz w:val="24"/>
        </w:rPr>
        <w:t>本次课程特点是将标杆地产企业项目管理的实战经验与清华大学制造业经典管理理论密切结合，实操案例多、启发性强，同时可与学员有较多的深度互动，通过互动交流来进一步梳理学员的管理思路及实战操作。</w:t>
      </w:r>
    </w:p>
    <w:p>
      <w:pPr>
        <w:spacing w:line="480" w:lineRule="exact"/>
        <w:ind w:firstLine="480" w:firstLineChars="200"/>
        <w:rPr>
          <w:rFonts w:ascii="微软雅黑" w:hAnsi="微软雅黑" w:eastAsia="微软雅黑" w:cs="微软雅黑"/>
          <w:color w:val="FF0000"/>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【课程收益】</w:t>
      </w:r>
    </w:p>
    <w:p>
      <w:pPr>
        <w:pStyle w:val="13"/>
        <w:numPr>
          <w:ilvl w:val="0"/>
          <w:numId w:val="1"/>
        </w:numPr>
        <w:spacing w:line="480" w:lineRule="exact"/>
        <w:ind w:firstLineChars="0"/>
        <w:rPr>
          <w:rFonts w:ascii="微软雅黑" w:hAnsi="微软雅黑" w:eastAsia="微软雅黑" w:cs="微软雅黑"/>
          <w:sz w:val="24"/>
        </w:rPr>
      </w:pPr>
      <w:r>
        <w:rPr>
          <w:rFonts w:hint="eastAsia" w:ascii="微软雅黑" w:hAnsi="微软雅黑" w:eastAsia="微软雅黑" w:cs="微软雅黑"/>
          <w:sz w:val="24"/>
        </w:rPr>
        <w:t>理解掌握项目总岗位的现状与困惑，找准项目总自身定位以及项目管理能力提升之道；</w:t>
      </w:r>
    </w:p>
    <w:p>
      <w:pPr>
        <w:pStyle w:val="13"/>
        <w:numPr>
          <w:ilvl w:val="0"/>
          <w:numId w:val="1"/>
        </w:numPr>
        <w:spacing w:line="480" w:lineRule="exact"/>
        <w:ind w:firstLineChars="0"/>
        <w:rPr>
          <w:rFonts w:ascii="微软雅黑" w:hAnsi="微软雅黑" w:eastAsia="微软雅黑" w:cs="微软雅黑"/>
          <w:sz w:val="24"/>
        </w:rPr>
      </w:pPr>
      <w:r>
        <w:rPr>
          <w:rFonts w:hint="eastAsia" w:ascii="微软雅黑" w:hAnsi="微软雅黑" w:eastAsia="微软雅黑" w:cs="微软雅黑"/>
          <w:sz w:val="24"/>
        </w:rPr>
        <w:t>理解掌握公司战略目标的重要性和关键要素，了解目标设定过程和目标的力量，安排时间进行计划和战略目标设定，并不断跟踪反馈；</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项目计划管理的重要性和关键要素，掌握项目任务计划组织实施的实战技巧，分清项目管理过程中的重要任务和紧迫任务，学习和掌握任务排序清单，将项目目标分解为各专业可以量化执行和考核落地的专业部门指标并积极组织推动落实，优先确保公司的战略任务在项目落地；</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理解掌握项目跨部门沟通协同管理的重要性和关键要素，以更好的保证和平台部门以及项目部门间沟通的有效性，减少部门内耗，提高项目部门间协同质量。</w:t>
      </w:r>
    </w:p>
    <w:p>
      <w:pPr>
        <w:numPr>
          <w:ilvl w:val="0"/>
          <w:numId w:val="1"/>
        </w:numPr>
        <w:spacing w:line="480" w:lineRule="exact"/>
        <w:rPr>
          <w:rFonts w:ascii="微软雅黑" w:hAnsi="微软雅黑" w:eastAsia="微软雅黑" w:cs="微软雅黑"/>
          <w:sz w:val="24"/>
        </w:rPr>
      </w:pPr>
      <w:r>
        <w:rPr>
          <w:rFonts w:hint="eastAsia" w:ascii="微软雅黑" w:hAnsi="微软雅黑" w:eastAsia="微软雅黑" w:cs="微软雅黑"/>
          <w:sz w:val="24"/>
        </w:rPr>
        <w:t>理解掌握授权项目团队管理的重要性，针对公司现有资源和实际情况对项目团队授权，以更好地领导和发展项目团队；</w:t>
      </w:r>
    </w:p>
    <w:p>
      <w:pPr>
        <w:spacing w:line="480" w:lineRule="exact"/>
        <w:ind w:left="480"/>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【课程亮点】</w:t>
      </w:r>
    </w:p>
    <w:p>
      <w:pPr>
        <w:spacing w:line="480" w:lineRule="exact"/>
        <w:rPr>
          <w:rFonts w:ascii="微软雅黑" w:hAnsi="微软雅黑" w:eastAsia="微软雅黑" w:cs="微软雅黑"/>
          <w:sz w:val="24"/>
        </w:rPr>
      </w:pPr>
      <w:r>
        <mc:AlternateContent>
          <mc:Choice Requires="wpg">
            <w:drawing>
              <wp:anchor distT="0" distB="0" distL="114300" distR="114300" simplePos="0" relativeHeight="251659264" behindDoc="0" locked="0" layoutInCell="1" allowOverlap="1">
                <wp:simplePos x="0" y="0"/>
                <wp:positionH relativeFrom="column">
                  <wp:posOffset>-2540</wp:posOffset>
                </wp:positionH>
                <wp:positionV relativeFrom="paragraph">
                  <wp:posOffset>306070</wp:posOffset>
                </wp:positionV>
                <wp:extent cx="7026910" cy="4154170"/>
                <wp:effectExtent l="0" t="0" r="0" b="0"/>
                <wp:wrapNone/>
                <wp:docPr id="3" name="组合 1"/>
                <wp:cNvGraphicFramePr/>
                <a:graphic xmlns:a="http://schemas.openxmlformats.org/drawingml/2006/main">
                  <a:graphicData uri="http://schemas.microsoft.com/office/word/2010/wordprocessingGroup">
                    <wpg:wgp>
                      <wpg:cNvGrpSpPr/>
                      <wpg:grpSpPr>
                        <a:xfrm>
                          <a:off x="0" y="0"/>
                          <a:ext cx="7026911" cy="4154196"/>
                          <a:chOff x="0" y="0"/>
                          <a:chExt cx="7026683" cy="3863853"/>
                        </a:xfrm>
                      </wpg:grpSpPr>
                      <wpg:graphicFrame>
                        <wpg:cNvPr id="4" name="图示 3"/>
                        <wpg:cNvFrPr/>
                        <wpg:xfrm>
                          <a:off x="1149963" y="269520"/>
                          <a:ext cx="4932086" cy="3277498"/>
                        </wpg:xfrm>
                        <a:graphic>
                          <a:graphicData uri="http://schemas.openxmlformats.org/drawingml/2006/diagram">
                            <dgm:relIds xmlns:dgm="http://schemas.openxmlformats.org/drawingml/2006/diagram" xmlns:r="http://schemas.openxmlformats.org/officeDocument/2006/relationships" r:dm="rId5" r:lo="rId6" r:qs="rId7" r:cs="rId8"/>
                          </a:graphicData>
                        </a:graphic>
                      </wpg:graphicFrame>
                      <wps:wsp>
                        <wps:cNvPr id="5" name="矩形 4"/>
                        <wps:cNvSpPr>
                          <a:spLocks noChangeArrowheads="1"/>
                        </wps:cNvSpPr>
                        <wps:spPr bwMode="auto">
                          <a:xfrm>
                            <a:off x="527621" y="0"/>
                            <a:ext cx="1581098" cy="453594"/>
                          </a:xfrm>
                          <a:prstGeom prst="rect">
                            <a:avLst/>
                          </a:prstGeom>
                          <a:solidFill>
                            <a:srgbClr val="4472C4"/>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wps:txbx>
                        <wps:bodyPr wrap="square">
                          <a:spAutoFit/>
                        </wps:bodyPr>
                      </wps:wsp>
                      <wps:wsp>
                        <wps:cNvPr id="6" name="矩形 5"/>
                        <wps:cNvSpPr>
                          <a:spLocks noChangeArrowheads="1"/>
                        </wps:cNvSpPr>
                        <wps:spPr bwMode="auto">
                          <a:xfrm>
                            <a:off x="0" y="441010"/>
                            <a:ext cx="2636434" cy="822142"/>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掌握战略目标的关键要点和实施技巧，设定合理工作目标。</w:t>
                              </w:r>
                            </w:p>
                          </w:txbxContent>
                        </wps:txbx>
                        <wps:bodyPr wrap="square">
                          <a:spAutoFit/>
                        </wps:bodyPr>
                      </wps:wsp>
                      <wps:wsp>
                        <wps:cNvPr id="7" name="矩形 6"/>
                        <wps:cNvSpPr>
                          <a:spLocks noChangeArrowheads="1"/>
                        </wps:cNvSpPr>
                        <wps:spPr bwMode="auto">
                          <a:xfrm>
                            <a:off x="5034620" y="0"/>
                            <a:ext cx="1588717" cy="453594"/>
                          </a:xfrm>
                          <a:prstGeom prst="rect">
                            <a:avLst/>
                          </a:prstGeom>
                          <a:solidFill>
                            <a:srgbClr val="43BEB9"/>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wps:txbx>
                        <wps:bodyPr wrap="square">
                          <a:spAutoFit/>
                        </wps:bodyPr>
                      </wps:wsp>
                      <wps:wsp>
                        <wps:cNvPr id="8" name="矩形 7"/>
                        <wps:cNvSpPr>
                          <a:spLocks noChangeArrowheads="1"/>
                        </wps:cNvSpPr>
                        <wps:spPr bwMode="auto">
                          <a:xfrm>
                            <a:off x="4618037" y="410392"/>
                            <a:ext cx="2408475" cy="822138"/>
                          </a:xfrm>
                          <a:prstGeom prst="rect">
                            <a:avLst/>
                          </a:prstGeom>
                          <a:noFill/>
                          <a:ln>
                            <a:noFill/>
                          </a:ln>
                        </wps:spPr>
                        <wps:txbx>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提供项目管理过程中切实落地的操作手段及实施措施。</w:t>
                              </w:r>
                            </w:p>
                          </w:txbxContent>
                        </wps:txbx>
                        <wps:bodyPr wrap="square">
                          <a:spAutoFit/>
                        </wps:bodyPr>
                      </wps:wsp>
                      <wps:wsp>
                        <wps:cNvPr id="9" name="矩形 8"/>
                        <wps:cNvSpPr>
                          <a:spLocks noChangeArrowheads="1"/>
                        </wps:cNvSpPr>
                        <wps:spPr bwMode="auto">
                          <a:xfrm>
                            <a:off x="441613" y="2626145"/>
                            <a:ext cx="1694759" cy="453594"/>
                          </a:xfrm>
                          <a:prstGeom prst="rect">
                            <a:avLst/>
                          </a:prstGeom>
                          <a:solidFill>
                            <a:srgbClr val="70AD47"/>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wps:txbx>
                        <wps:bodyPr wrap="square">
                          <a:spAutoFit/>
                        </wps:bodyPr>
                      </wps:wsp>
                      <wps:wsp>
                        <wps:cNvPr id="10" name="矩形 9"/>
                        <wps:cNvSpPr>
                          <a:spLocks noChangeArrowheads="1"/>
                        </wps:cNvSpPr>
                        <wps:spPr bwMode="auto">
                          <a:xfrm>
                            <a:off x="124226" y="3025155"/>
                            <a:ext cx="2698027" cy="822142"/>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对多个与项目管理有关的实际操作案例进行情景解剖。</w:t>
                              </w:r>
                            </w:p>
                          </w:txbxContent>
                        </wps:txbx>
                        <wps:bodyPr wrap="square">
                          <a:spAutoFit/>
                        </wps:bodyPr>
                      </wps:wsp>
                      <wps:wsp>
                        <wps:cNvPr id="11" name="矩形 10"/>
                        <wps:cNvSpPr>
                          <a:spLocks noChangeArrowheads="1"/>
                        </wps:cNvSpPr>
                        <wps:spPr bwMode="auto">
                          <a:xfrm>
                            <a:off x="4974730" y="2625613"/>
                            <a:ext cx="1649040" cy="453594"/>
                          </a:xfrm>
                          <a:prstGeom prst="rect">
                            <a:avLst/>
                          </a:prstGeom>
                          <a:solidFill>
                            <a:srgbClr val="F8841D"/>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wps:txbx>
                        <wps:bodyPr wrap="square">
                          <a:spAutoFit/>
                        </wps:bodyPr>
                      </wps:wsp>
                      <wps:wsp>
                        <wps:cNvPr id="12" name="矩形 11"/>
                        <wps:cNvSpPr>
                          <a:spLocks noChangeArrowheads="1"/>
                        </wps:cNvSpPr>
                        <wps:spPr bwMode="auto">
                          <a:xfrm>
                            <a:off x="4655035" y="3041712"/>
                            <a:ext cx="2371648" cy="822141"/>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拥有23年资深工作经历，经历多个公司项目管理。</w:t>
                              </w:r>
                            </w:p>
                          </w:txbxContent>
                        </wps:txbx>
                        <wps:bodyPr wrap="square">
                          <a:spAutoFit/>
                        </wps:bodyPr>
                      </wps:wsp>
                    </wpg:wgp>
                  </a:graphicData>
                </a:graphic>
              </wp:anchor>
            </w:drawing>
          </mc:Choice>
          <mc:Fallback>
            <w:pict>
              <v:group id="组合 1" o:spid="_x0000_s1026" o:spt="203" style="position:absolute;left:0pt;margin-left:-0.2pt;margin-top:24.1pt;height:327.1pt;width:553.3pt;z-index:251659264;mso-width-relative:page;mso-height-relative:page;" coordsize="7026683,3863853" o:gfxdata="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">
                <o:lock v:ext="edit" aspectratio="f"/>
                <v:shape id="图示 3" o:spid="_x0000_s1026" o:spt="75" style="position:absolute;left:1149963;top:269520;height:3277498;width:4932086;" coordsize="21600,21600" o:gfxdata="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3qk874A&#10;AADaAAAADwAAAAAAAAABACAAAAAiAAAAZHJzL2Rvd25yZXYueG1sUEsBAhQAFAAAAAgAh07iQDMv&#10;BZ47AAAAOQAAABAAAAAAAAAAAQAgAAAADQEAAGRycy9zaGFwZXhtbC54bWxQSwUGAAAAAAYABgBb&#10;AQAAtwMAAAAA&#10;">
                  <v:imagedata r:id="rId10" o:title=""/>
                  <o:lock v:ext="edit"/>
                </v:shape>
                <v:rect id="矩形 4" o:spid="_x0000_s1026" o:spt="1" style="position:absolute;left:527621;top:0;height:453594;width:1581098;" fillcolor="#4472C4" filled="t" stroked="f" coordsize="21600,21600" o:gfxdata="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qFEtrsAAADa&#10;AAAADwAAAAAAAAABACAAAAAiAAAAZHJzL2Rvd25yZXYueG1sUEsBAhQAFAAAAAgAh07iQDMvBZ47&#10;AAAAOQAAABAAAAAAAAAAAQAgAAAACgEAAGRycy9zaGFwZXhtbC54bWxQSwUGAAAAAAYABgBbAQAA&#10;tAM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v:textbox>
                </v:rect>
                <v:rect id="矩形 5" o:spid="_x0000_s1026" o:spt="1" style="position:absolute;left:0;top:441010;height:822142;width:2636434;" filled="f" stroked="f" coordsize="21600,21600" o:gfxdata="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GJ3+vQAA&#10;ANoAAAAPAAAAAAAAAAEAIAAAACIAAABkcnMvZG93bnJldi54bWxQSwECFAAUAAAACACHTuJAMy8F&#10;njsAAAA5AAAAEAAAAAAAAAABACAAAAAMAQAAZHJzL3NoYXBleG1sLnhtbFBLBQYAAAAABgAGAFsB&#10;AAC2Aw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掌握战略目标的关键要点和实施技巧，设定合理工作目标。</w:t>
                        </w:r>
                      </w:p>
                    </w:txbxContent>
                  </v:textbox>
                </v:rect>
                <v:rect id="矩形 6" o:spid="_x0000_s1026" o:spt="1" style="position:absolute;left:5034620;top:0;height:453594;width:1588717;" fillcolor="#43BEB9" filled="t" stroked="f" coordsize="21600,21600" o:gfxdata="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h2jdK5AAAA2gAA&#10;AA8AAAAAAAAAAQAgAAAAIgAAAGRycy9kb3ducmV2LnhtbFBLAQIUABQAAAAIAIdO4kAzLwWeOwAA&#10;ADkAAAAQAAAAAAAAAAEAIAAAAAgBAABkcnMvc2hhcGV4bWwueG1sUEsFBgAAAAAGAAYAWwEAALID&#10;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v:textbox>
                </v:rect>
                <v:rect id="矩形 7" o:spid="_x0000_s1026" o:spt="1" style="position:absolute;left:4618037;top:410392;height:822138;width:2408475;" filled="f" stroked="f" coordsize="21600,21600" o:gfxdata="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fLrBe5AAAA2gAA&#10;AA8AAAAAAAAAAQAgAAAAIgAAAGRycy9kb3ducmV2LnhtbFBLAQIUABQAAAAIAIdO4kAzLwWeOwAA&#10;ADkAAAAQAAAAAAAAAAEAIAAAAAgBAABkcnMvc2hhcGV4bWwueG1sUEsFBgAAAAAGAAYAWwEAALID&#10;AAAAAA==&#10;">
                  <v:fill on="f" focussize="0,0"/>
                  <v:stroke on="f"/>
                  <v:imagedata o:title=""/>
                  <o:lock v:ext="edit" aspectratio="f"/>
                  <v:textbox style="mso-fit-shape-to-text:t;">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提供项目管理过程中切实落地的操作手段及实施措施。</w:t>
                        </w:r>
                      </w:p>
                    </w:txbxContent>
                  </v:textbox>
                </v:rect>
                <v:rect id="矩形 8" o:spid="_x0000_s1026" o:spt="1" style="position:absolute;left:441613;top:2626145;height:453594;width:1694759;" fillcolor="#70AD47" filled="t" stroked="f" coordsize="21600,21600" o:gfxdata="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4JZH9bgAAADaAAAA&#10;DwAAAAAAAAABACAAAAAiAAAAZHJzL2Rvd25yZXYueG1sUEsBAhQAFAAAAAgAh07iQDMvBZ47AAAA&#10;OQAAABAAAAAAAAAAAQAgAAAABwEAAGRycy9zaGFwZXhtbC54bWxQSwUGAAAAAAYABgBbAQAAsQMA&#10;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v:textbox>
                </v:rect>
                <v:rect id="矩形 9" o:spid="_x0000_s1026" o:spt="1" style="position:absolute;left:124226;top:3025155;height:822142;width:2698027;" filled="f" stroked="f" coordsize="21600,21600" o:gfxdata="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7tqhr4A&#10;AADbAAAADwAAAAAAAAABACAAAAAiAAAAZHJzL2Rvd25yZXYueG1sUEsBAhQAFAAAAAgAh07iQDMv&#10;BZ47AAAAOQAAABAAAAAAAAAAAQAgAAAADQEAAGRycy9zaGFwZXhtbC54bWxQSwUGAAAAAAYABgBb&#10;AQAAtwM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对多个与项目管理有关的实际操作案例进行情景解剖。</w:t>
                        </w:r>
                      </w:p>
                    </w:txbxContent>
                  </v:textbox>
                </v:rect>
                <v:rect id="矩形 10" o:spid="_x0000_s1026" o:spt="1" style="position:absolute;left:4974730;top:2625613;height:453594;width:1649040;" fillcolor="#F8841D" filled="t" stroked="f" coordsize="21600,21600" o:gfxdata="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0omQK8AAAA&#10;2wAAAA8AAAAAAAAAAQAgAAAAIgAAAGRycy9kb3ducmV2LnhtbFBLAQIUABQAAAAIAIdO4kAzLwWe&#10;OwAAADkAAAAQAAAAAAAAAAEAIAAAAAsBAABkcnMvc2hhcGV4bWwueG1sUEsFBgAAAAAGAAYAWwEA&#10;ALUD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v:textbox>
                </v:rect>
                <v:rect id="矩形 11" o:spid="_x0000_s1026" o:spt="1" style="position:absolute;left:4655035;top:3041712;height:822141;width:2371648;" filled="f" stroked="f" coordsize="21600,21600" o:gfxdata="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glUWq8AAAA&#10;2wAAAA8AAAAAAAAAAQAgAAAAIgAAAGRycy9kb3ducmV2LnhtbFBLAQIUABQAAAAIAIdO4kAzLwWe&#10;OwAAADkAAAAQAAAAAAAAAAEAIAAAAAsBAABkcnMvc2hhcGV4bWwueG1sUEsFBgAAAAAGAAYAWwEA&#10;ALUDA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拥有23年资深工作经历，经历多个公司项目管理。</w:t>
                        </w:r>
                      </w:p>
                    </w:txbxContent>
                  </v:textbox>
                </v:rect>
              </v:group>
            </w:pict>
          </mc:Fallback>
        </mc:AlternateContent>
      </w: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b/>
          <w:bCs/>
          <w:color w:val="FF0000"/>
          <w:sz w:val="24"/>
        </w:rPr>
      </w:pPr>
    </w:p>
    <w:p>
      <w:pPr>
        <w:spacing w:line="480" w:lineRule="exact"/>
        <w:rPr>
          <w:rFonts w:ascii="微软雅黑" w:hAnsi="微软雅黑" w:eastAsia="微软雅黑" w:cs="微软雅黑"/>
          <w:b/>
          <w:bCs/>
          <w:color w:val="FF0000"/>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【课程对象】</w:t>
      </w:r>
    </w:p>
    <w:p>
      <w:pPr>
        <w:ind w:firstLine="567" w:firstLineChars="236"/>
        <w:jc w:val="left"/>
        <w:rPr>
          <w:rFonts w:ascii="微软雅黑" w:hAnsi="微软雅黑" w:eastAsia="微软雅黑"/>
          <w:b/>
          <w:sz w:val="24"/>
        </w:rPr>
      </w:pPr>
      <w:r>
        <w:rPr>
          <w:rFonts w:hint="eastAsia" w:ascii="微软雅黑" w:hAnsi="微软雅黑" w:eastAsia="微软雅黑"/>
          <w:b/>
          <w:sz w:val="24"/>
        </w:rPr>
        <w:t>房地产企业董事长、总经理、总工、集团分管工程副总、项目总经理、工程总监、工程部经理等。</w:t>
      </w:r>
    </w:p>
    <w:p>
      <w:pPr>
        <w:spacing w:line="480" w:lineRule="exact"/>
        <w:ind w:firstLine="960" w:firstLineChars="400"/>
        <w:rPr>
          <w:rFonts w:ascii="微软雅黑" w:hAnsi="微软雅黑" w:eastAsia="微软雅黑" w:cs="微软雅黑"/>
          <w:b/>
          <w:bCs/>
          <w:color w:val="FF0000"/>
          <w:sz w:val="24"/>
        </w:rPr>
      </w:pPr>
    </w:p>
    <w:p>
      <w:pPr>
        <w:spacing w:line="440" w:lineRule="exact"/>
        <w:rPr>
          <w:rFonts w:ascii="微软雅黑" w:hAnsi="微软雅黑" w:eastAsia="微软雅黑"/>
          <w:b/>
          <w:color w:val="FFFFFF"/>
          <w:sz w:val="24"/>
        </w:rPr>
      </w:pPr>
      <w:r>
        <w:rPr>
          <w:rFonts w:hint="eastAsia" w:ascii="微软雅黑" w:hAnsi="微软雅黑" w:eastAsia="微软雅黑"/>
          <w:b/>
          <w:color w:val="FFFFFF"/>
          <w:sz w:val="24"/>
          <w:highlight w:val="black"/>
        </w:rPr>
        <w:t>【课程大纲】</w:t>
      </w:r>
    </w:p>
    <w:p>
      <w:pPr>
        <w:spacing w:line="440" w:lineRule="exact"/>
        <w:rPr>
          <w:rFonts w:ascii="微软雅黑" w:hAnsi="微软雅黑" w:eastAsia="微软雅黑"/>
          <w:b/>
          <w:color w:val="FFFFFF"/>
          <w:sz w:val="24"/>
        </w:rPr>
      </w:pPr>
    </w:p>
    <w:p>
      <w:pPr>
        <w:spacing w:line="480" w:lineRule="exact"/>
        <w:rPr>
          <w:rFonts w:ascii="微软雅黑" w:hAnsi="微软雅黑" w:eastAsia="微软雅黑" w:cs="微软雅黑"/>
          <w:b/>
          <w:color w:val="FF9900"/>
          <w:sz w:val="24"/>
        </w:rPr>
      </w:pPr>
      <w:r>
        <w:rPr>
          <w:rFonts w:hint="eastAsia" w:ascii="微软雅黑" w:hAnsi="微软雅黑" w:eastAsia="微软雅黑" w:cs="微软雅黑"/>
          <w:b/>
          <w:color w:val="FF0000"/>
          <w:sz w:val="24"/>
        </w:rPr>
        <w:t>第一部分：项目总管理能力存在问题现状和困惑</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我们是否经常遇到这样的问题和困惑？</w:t>
      </w:r>
    </w:p>
    <w:p>
      <w:pPr>
        <w:pStyle w:val="13"/>
        <w:numPr>
          <w:ilvl w:val="2"/>
          <w:numId w:val="3"/>
        </w:numPr>
        <w:ind w:left="1417" w:leftChars="405" w:hanging="567" w:hangingChars="236"/>
        <w:rPr>
          <w:rFonts w:ascii="微软雅黑" w:hAnsi="微软雅黑" w:eastAsia="微软雅黑"/>
          <w:b/>
          <w:sz w:val="24"/>
          <w:szCs w:val="24"/>
        </w:rPr>
      </w:pPr>
      <w:r>
        <w:rPr>
          <w:rFonts w:hint="eastAsia" w:ascii="微软雅黑" w:hAnsi="微软雅黑" w:eastAsia="微软雅黑"/>
          <w:b/>
          <w:sz w:val="24"/>
          <w:szCs w:val="24"/>
        </w:rPr>
        <w:t>集团和项目的管理目标往往不一致，发生矛盾和冲突时都有理由，问题究竟在哪？</w:t>
      </w:r>
    </w:p>
    <w:p>
      <w:pPr>
        <w:pStyle w:val="13"/>
        <w:numPr>
          <w:ilvl w:val="2"/>
          <w:numId w:val="3"/>
        </w:numPr>
        <w:ind w:left="1417" w:leftChars="405" w:hanging="567" w:hangingChars="236"/>
        <w:rPr>
          <w:rFonts w:ascii="微软雅黑" w:hAnsi="微软雅黑" w:eastAsia="微软雅黑"/>
          <w:b/>
          <w:sz w:val="24"/>
          <w:szCs w:val="24"/>
        </w:rPr>
      </w:pPr>
      <w:r>
        <w:rPr>
          <w:rFonts w:hint="eastAsia" w:ascii="微软雅黑" w:hAnsi="微软雅黑" w:eastAsia="微软雅黑"/>
          <w:b/>
          <w:sz w:val="24"/>
          <w:szCs w:val="24"/>
        </w:rPr>
        <w:t>项目总天天忙于救火，对集团或者平台要求完成的工作要么无法响应，要么耽误项目正常工作安排；</w:t>
      </w:r>
    </w:p>
    <w:p>
      <w:pPr>
        <w:pStyle w:val="13"/>
        <w:numPr>
          <w:ilvl w:val="2"/>
          <w:numId w:val="3"/>
        </w:numPr>
        <w:ind w:left="1417" w:leftChars="405" w:hanging="567" w:hangingChars="236"/>
        <w:rPr>
          <w:rFonts w:ascii="微软雅黑" w:hAnsi="微软雅黑" w:eastAsia="微软雅黑"/>
          <w:b/>
          <w:sz w:val="24"/>
          <w:szCs w:val="24"/>
        </w:rPr>
      </w:pPr>
      <w:r>
        <w:rPr>
          <w:rFonts w:hint="eastAsia" w:ascii="微软雅黑" w:hAnsi="微软雅黑" w:eastAsia="微软雅黑"/>
          <w:b/>
          <w:sz w:val="24"/>
          <w:szCs w:val="24"/>
        </w:rPr>
        <w:t>集团或平台下达的战略经营目标和里程碑计划总是存在延迟，无法按时完成。</w:t>
      </w:r>
    </w:p>
    <w:p>
      <w:pPr>
        <w:pStyle w:val="13"/>
        <w:numPr>
          <w:ilvl w:val="2"/>
          <w:numId w:val="3"/>
        </w:numPr>
        <w:ind w:left="1417" w:leftChars="405" w:hanging="567" w:hangingChars="236"/>
        <w:rPr>
          <w:rFonts w:ascii="微软雅黑" w:hAnsi="微软雅黑" w:eastAsia="微软雅黑"/>
          <w:b/>
          <w:sz w:val="24"/>
          <w:szCs w:val="24"/>
        </w:rPr>
      </w:pPr>
      <w:r>
        <w:rPr>
          <w:rFonts w:hint="eastAsia" w:ascii="微软雅黑" w:hAnsi="微软雅黑" w:eastAsia="微软雅黑"/>
          <w:b/>
          <w:sz w:val="24"/>
          <w:szCs w:val="24"/>
        </w:rPr>
        <w:t>集采库里的供应商提供的样窗都有产品合格证，到了现场安装的时候发现全部外窗9</w:t>
      </w:r>
      <w:r>
        <w:rPr>
          <w:rFonts w:ascii="微软雅黑" w:hAnsi="微软雅黑" w:eastAsia="微软雅黑"/>
          <w:b/>
          <w:sz w:val="24"/>
          <w:szCs w:val="24"/>
        </w:rPr>
        <w:t>0</w:t>
      </w:r>
      <w:r>
        <w:rPr>
          <w:rFonts w:hint="eastAsia" w:ascii="微软雅黑" w:hAnsi="微软雅黑" w:eastAsia="微软雅黑"/>
          <w:b/>
          <w:sz w:val="24"/>
          <w:szCs w:val="24"/>
        </w:rPr>
        <w:t>%都有问题，有的还漏水非常严重；</w:t>
      </w:r>
    </w:p>
    <w:p>
      <w:pPr>
        <w:pStyle w:val="13"/>
        <w:numPr>
          <w:ilvl w:val="2"/>
          <w:numId w:val="3"/>
        </w:numPr>
        <w:ind w:left="1417" w:leftChars="405" w:hanging="567" w:hangingChars="236"/>
        <w:rPr>
          <w:rFonts w:ascii="微软雅黑" w:hAnsi="微软雅黑" w:eastAsia="微软雅黑"/>
          <w:b/>
          <w:sz w:val="24"/>
          <w:szCs w:val="24"/>
        </w:rPr>
      </w:pPr>
      <w:r>
        <w:rPr>
          <w:rFonts w:hint="eastAsia" w:ascii="微软雅黑" w:hAnsi="微软雅黑" w:eastAsia="微软雅黑"/>
          <w:b/>
          <w:sz w:val="24"/>
          <w:szCs w:val="24"/>
        </w:rPr>
        <w:t>项目计划管理五拍：</w:t>
      </w:r>
      <w:r>
        <w:rPr>
          <w:rFonts w:ascii="微软雅黑" w:hAnsi="微软雅黑" w:eastAsia="微软雅黑"/>
          <w:b/>
          <w:sz w:val="24"/>
          <w:szCs w:val="24"/>
        </w:rPr>
        <w:t>计划拍脑袋</w:t>
      </w:r>
      <w:r>
        <w:rPr>
          <w:rFonts w:hint="eastAsia" w:ascii="微软雅黑" w:hAnsi="微软雅黑" w:eastAsia="微软雅黑"/>
          <w:b/>
          <w:sz w:val="24"/>
          <w:szCs w:val="24"/>
        </w:rPr>
        <w:t>/布置</w:t>
      </w:r>
      <w:r>
        <w:rPr>
          <w:rFonts w:ascii="微软雅黑" w:hAnsi="微软雅黑" w:eastAsia="微软雅黑"/>
          <w:b/>
          <w:sz w:val="24"/>
          <w:szCs w:val="24"/>
        </w:rPr>
        <w:t>拍肩膀</w:t>
      </w:r>
      <w:r>
        <w:rPr>
          <w:rFonts w:hint="eastAsia" w:ascii="微软雅黑" w:hAnsi="微软雅黑" w:eastAsia="微软雅黑"/>
          <w:b/>
          <w:sz w:val="24"/>
          <w:szCs w:val="24"/>
        </w:rPr>
        <w:t>/承诺</w:t>
      </w:r>
      <w:r>
        <w:rPr>
          <w:rFonts w:ascii="微软雅黑" w:hAnsi="微软雅黑" w:eastAsia="微软雅黑"/>
          <w:b/>
          <w:sz w:val="24"/>
          <w:szCs w:val="24"/>
        </w:rPr>
        <w:t>拍胸脯</w:t>
      </w:r>
      <w:r>
        <w:rPr>
          <w:rFonts w:hint="eastAsia" w:ascii="微软雅黑" w:hAnsi="微软雅黑" w:eastAsia="微软雅黑"/>
          <w:b/>
          <w:sz w:val="24"/>
          <w:szCs w:val="24"/>
        </w:rPr>
        <w:t>/出事</w:t>
      </w:r>
      <w:r>
        <w:rPr>
          <w:rFonts w:ascii="微软雅黑" w:hAnsi="微软雅黑" w:eastAsia="微软雅黑"/>
          <w:b/>
          <w:sz w:val="24"/>
          <w:szCs w:val="24"/>
        </w:rPr>
        <w:t>拍大腿</w:t>
      </w:r>
      <w:r>
        <w:rPr>
          <w:rFonts w:hint="eastAsia" w:ascii="微软雅黑" w:hAnsi="微软雅黑" w:eastAsia="微软雅黑"/>
          <w:b/>
          <w:sz w:val="24"/>
          <w:szCs w:val="24"/>
        </w:rPr>
        <w:t>/跑路</w:t>
      </w:r>
      <w:r>
        <w:rPr>
          <w:rFonts w:ascii="微软雅黑" w:hAnsi="微软雅黑" w:eastAsia="微软雅黑"/>
          <w:b/>
          <w:sz w:val="24"/>
          <w:szCs w:val="24"/>
        </w:rPr>
        <w:t>拍屁股</w:t>
      </w:r>
      <w:r>
        <w:rPr>
          <w:rFonts w:hint="eastAsia" w:ascii="微软雅黑" w:hAnsi="微软雅黑" w:eastAsia="微软雅黑"/>
          <w:b/>
          <w:sz w:val="24"/>
          <w:szCs w:val="24"/>
        </w:rPr>
        <w:t>；</w:t>
      </w:r>
    </w:p>
    <w:p>
      <w:pPr>
        <w:pStyle w:val="13"/>
        <w:numPr>
          <w:ilvl w:val="2"/>
          <w:numId w:val="3"/>
        </w:numPr>
        <w:ind w:left="1417" w:leftChars="405" w:hanging="567" w:hangingChars="236"/>
        <w:rPr>
          <w:rFonts w:ascii="微软雅黑" w:hAnsi="微软雅黑" w:eastAsia="微软雅黑"/>
          <w:b/>
          <w:sz w:val="24"/>
          <w:szCs w:val="24"/>
        </w:rPr>
      </w:pPr>
      <w:r>
        <w:rPr>
          <w:rFonts w:hint="eastAsia" w:ascii="微软雅黑" w:hAnsi="微软雅黑" w:eastAsia="微软雅黑"/>
          <w:b/>
          <w:sz w:val="24"/>
          <w:szCs w:val="24"/>
        </w:rPr>
        <w:t>人力</w:t>
      </w:r>
      <w:r>
        <w:rPr>
          <w:rFonts w:ascii="微软雅黑" w:hAnsi="微软雅黑" w:eastAsia="微软雅黑"/>
          <w:b/>
          <w:sz w:val="24"/>
          <w:szCs w:val="24"/>
        </w:rPr>
        <w:t>推荐的项目班子经常发生冲突，势如水火</w:t>
      </w:r>
      <w:r>
        <w:rPr>
          <w:rFonts w:hint="eastAsia" w:ascii="微软雅黑" w:hAnsi="微软雅黑" w:eastAsia="微软雅黑"/>
          <w:b/>
          <w:sz w:val="24"/>
          <w:szCs w:val="24"/>
        </w:rPr>
        <w:t>，</w:t>
      </w:r>
      <w:r>
        <w:rPr>
          <w:rFonts w:ascii="微软雅黑" w:hAnsi="微软雅黑" w:eastAsia="微软雅黑"/>
          <w:b/>
          <w:sz w:val="24"/>
          <w:szCs w:val="24"/>
        </w:rPr>
        <w:t>工程抱怨图纸太烂，设计责怪工程管理能力不行；</w:t>
      </w:r>
    </w:p>
    <w:p>
      <w:pPr>
        <w:pStyle w:val="13"/>
        <w:numPr>
          <w:ilvl w:val="2"/>
          <w:numId w:val="3"/>
        </w:numPr>
        <w:ind w:left="1417" w:leftChars="405" w:hanging="567" w:hangingChars="236"/>
        <w:rPr>
          <w:rFonts w:ascii="微软雅黑" w:hAnsi="微软雅黑" w:eastAsia="微软雅黑"/>
          <w:b/>
          <w:sz w:val="24"/>
          <w:szCs w:val="24"/>
        </w:rPr>
      </w:pPr>
      <w:r>
        <w:rPr>
          <w:rFonts w:hint="eastAsia" w:ascii="微软雅黑" w:hAnsi="微软雅黑" w:eastAsia="微软雅黑"/>
          <w:b/>
          <w:sz w:val="24"/>
          <w:szCs w:val="24"/>
        </w:rPr>
        <w:t>项目</w:t>
      </w:r>
      <w:r>
        <w:rPr>
          <w:rFonts w:ascii="微软雅黑" w:hAnsi="微软雅黑" w:eastAsia="微软雅黑"/>
          <w:b/>
          <w:sz w:val="24"/>
          <w:szCs w:val="24"/>
        </w:rPr>
        <w:t>管理一潭死水，</w:t>
      </w:r>
      <w:r>
        <w:rPr>
          <w:rFonts w:hint="eastAsia" w:ascii="微软雅黑" w:hAnsi="微软雅黑" w:eastAsia="微软雅黑"/>
          <w:b/>
          <w:sz w:val="24"/>
          <w:szCs w:val="24"/>
        </w:rPr>
        <w:t>工程质量</w:t>
      </w:r>
      <w:r>
        <w:rPr>
          <w:rFonts w:ascii="微软雅黑" w:hAnsi="微软雅黑" w:eastAsia="微软雅黑"/>
          <w:b/>
          <w:sz w:val="24"/>
          <w:szCs w:val="24"/>
        </w:rPr>
        <w:t>问题长期存在得不到解决；</w:t>
      </w:r>
      <w:r>
        <w:rPr>
          <w:rFonts w:hint="eastAsia" w:ascii="微软雅黑" w:hAnsi="微软雅黑" w:eastAsia="微软雅黑"/>
          <w:b/>
          <w:sz w:val="24"/>
          <w:szCs w:val="24"/>
        </w:rPr>
        <w:t>项目总</w:t>
      </w:r>
      <w:r>
        <w:rPr>
          <w:rFonts w:ascii="微软雅黑" w:hAnsi="微软雅黑" w:eastAsia="微软雅黑"/>
          <w:b/>
          <w:sz w:val="24"/>
          <w:szCs w:val="24"/>
        </w:rPr>
        <w:t>希望采用铝模，</w:t>
      </w:r>
      <w:r>
        <w:rPr>
          <w:rFonts w:hint="eastAsia" w:ascii="微软雅黑" w:hAnsi="微软雅黑" w:eastAsia="微软雅黑"/>
          <w:b/>
          <w:sz w:val="24"/>
          <w:szCs w:val="24"/>
        </w:rPr>
        <w:t>项目</w:t>
      </w:r>
      <w:r>
        <w:rPr>
          <w:rFonts w:ascii="微软雅黑" w:hAnsi="微软雅黑" w:eastAsia="微软雅黑"/>
          <w:b/>
          <w:sz w:val="24"/>
          <w:szCs w:val="24"/>
        </w:rPr>
        <w:t>成本</w:t>
      </w:r>
      <w:r>
        <w:rPr>
          <w:rFonts w:hint="eastAsia" w:ascii="微软雅黑" w:hAnsi="微软雅黑" w:eastAsia="微软雅黑"/>
          <w:b/>
          <w:sz w:val="24"/>
          <w:szCs w:val="24"/>
        </w:rPr>
        <w:t>限额</w:t>
      </w:r>
      <w:r>
        <w:rPr>
          <w:rFonts w:ascii="微软雅黑" w:hAnsi="微软雅黑" w:eastAsia="微软雅黑"/>
          <w:b/>
          <w:sz w:val="24"/>
          <w:szCs w:val="24"/>
        </w:rPr>
        <w:t>一票否决；</w:t>
      </w:r>
    </w:p>
    <w:p>
      <w:pPr>
        <w:pStyle w:val="13"/>
        <w:numPr>
          <w:ilvl w:val="1"/>
          <w:numId w:val="2"/>
        </w:numPr>
        <w:ind w:left="1278" w:leftChars="406" w:hanging="425" w:hangingChars="177"/>
        <w:rPr>
          <w:rFonts w:ascii="微软雅黑" w:hAnsi="微软雅黑" w:eastAsia="微软雅黑"/>
          <w:b/>
          <w:sz w:val="24"/>
          <w:szCs w:val="24"/>
        </w:rPr>
      </w:pPr>
      <w:r>
        <w:rPr>
          <w:rFonts w:hint="eastAsia" w:ascii="微软雅黑" w:hAnsi="微软雅黑" w:eastAsia="微软雅黑"/>
          <w:b/>
          <w:sz w:val="24"/>
          <w:szCs w:val="24"/>
        </w:rPr>
        <w:t>确立项目总六大角色定位；企业项目目标适配力；重要事项优先洞察力；项目工作计划执行力；项目专业沟通协同力；项目团队搭建组织力；提高团队绩效生产力；</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第二部分：项目总的六大管理思维与角色定位</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企业项目目标适配力；行业发展趋势；企业发展战略落位；项目价值挖掘创造；团队能力集成具现；运营风险预判规避；</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重要事项优先洞察力；日周月季年重要任务和紧前任务洞察；排除干扰专注要事；建立高效工作环境；危机管理；</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项目工作计划执行力；项目战略经营目标</w:t>
      </w:r>
      <w:r>
        <w:rPr>
          <w:rFonts w:ascii="微软雅黑" w:hAnsi="微软雅黑" w:eastAsia="微软雅黑"/>
          <w:b/>
          <w:sz w:val="24"/>
          <w:szCs w:val="24"/>
        </w:rPr>
        <w:t>/</w:t>
      </w:r>
      <w:r>
        <w:rPr>
          <w:rFonts w:hint="eastAsia" w:ascii="微软雅黑" w:hAnsi="微软雅黑" w:eastAsia="微软雅黑"/>
          <w:b/>
          <w:sz w:val="24"/>
          <w:szCs w:val="24"/>
        </w:rPr>
        <w:t>项目经营目标；项目里程碑计划节点任务；项目全周期</w:t>
      </w:r>
      <w:r>
        <w:rPr>
          <w:rFonts w:hint="eastAsia" w:ascii="微软雅黑" w:hAnsi="微软雅黑" w:eastAsia="微软雅黑"/>
          <w:b/>
          <w:bCs/>
          <w:sz w:val="24"/>
          <w:szCs w:val="24"/>
        </w:rPr>
        <w:t>总控计划执行6大管控要点；</w:t>
      </w:r>
    </w:p>
    <w:p>
      <w:pPr>
        <w:pStyle w:val="13"/>
        <w:numPr>
          <w:ilvl w:val="0"/>
          <w:numId w:val="4"/>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项目专业沟通协同力；有价值的沟通目标；有效沟通实施步骤；有效沟通重点；同理心；重复；标注；校准；双向沟通的途径；问开放问题；聆听完整信息；应答方式；书面沟通；常用沟通手段；改善沟通技巧；</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项目团队搭建组织力；建立项目竞争优势；用人所长；对不同年龄人授权；有效授权；妥善授权；分级授权；承认失误；承担风险；</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提高团队绩效生产力；创造学习型项目；建立自主工作环境；支持自主工作发展；优化项目流程；高效会议策略；维持高效士气；</w:t>
      </w:r>
    </w:p>
    <w:p>
      <w:pPr>
        <w:pStyle w:val="13"/>
        <w:numPr>
          <w:ilvl w:val="0"/>
          <w:numId w:val="4"/>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项目总角色定位总结：企业项目目标适配力；重要事项优先洞察力；项目工作计划执行力；项目专业沟通协同力；项目团队搭建组织力；提高团队绩效生产力；</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第三部分：企业项目目标适配力提升</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从当前行业发展趋势看项目总角色定位；战略家；</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从企业发展战略目标与项目目标落位看项目总角色定位；决策者；</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项目总需要实现项目价值挖掘创造；创新者；</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项目总需要实现团队能力集成具现；组织者；</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项目总需要实现企业运营风险预判规避；预言者；</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总结：项目总=战略家+决策者+创新者+组织者+预言者；</w:t>
      </w:r>
      <w:r>
        <w:rPr>
          <w:rFonts w:ascii="微软雅黑" w:hAnsi="微软雅黑" w:eastAsia="微软雅黑"/>
          <w:b/>
          <w:sz w:val="24"/>
          <w:szCs w:val="24"/>
        </w:rPr>
        <w:t xml:space="preserve"> </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第四部分：重要事项优先洞察力提升</w:t>
      </w:r>
    </w:p>
    <w:p>
      <w:pPr>
        <w:pStyle w:val="13"/>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日周月季年重要任务和紧前任务洞察；</w:t>
      </w:r>
    </w:p>
    <w:p>
      <w:pPr>
        <w:pStyle w:val="13"/>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每日要事排列顺序清单；</w:t>
      </w:r>
    </w:p>
    <w:p>
      <w:pPr>
        <w:pStyle w:val="13"/>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建立高效工作环境；项目总平面高效管理；办公区平面布置高效管理；办公室办公桌布置高效管理；</w:t>
      </w:r>
    </w:p>
    <w:p>
      <w:pPr>
        <w:pStyle w:val="13"/>
        <w:numPr>
          <w:ilvl w:val="2"/>
          <w:numId w:val="2"/>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案例：标杆房企项目总平面布置高效管理示例</w:t>
      </w:r>
    </w:p>
    <w:p>
      <w:pPr>
        <w:pStyle w:val="13"/>
        <w:numPr>
          <w:ilvl w:val="2"/>
          <w:numId w:val="2"/>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案例：办公室办公桌布置高效管理示例</w:t>
      </w:r>
    </w:p>
    <w:p>
      <w:pPr>
        <w:pStyle w:val="13"/>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专注要事排除干扰；处理干扰；设定优先顺序；高效处理往来信息；减少数量/仔细回复/定时高效</w:t>
      </w:r>
      <w:r>
        <w:rPr>
          <w:rFonts w:ascii="微软雅黑" w:hAnsi="微软雅黑" w:eastAsia="微软雅黑"/>
          <w:b/>
          <w:sz w:val="24"/>
          <w:szCs w:val="24"/>
        </w:rPr>
        <w:t>/</w:t>
      </w:r>
      <w:r>
        <w:rPr>
          <w:rFonts w:hint="eastAsia" w:ascii="微软雅黑" w:hAnsi="微软雅黑" w:eastAsia="微软雅黑"/>
          <w:b/>
          <w:sz w:val="24"/>
          <w:szCs w:val="24"/>
        </w:rPr>
        <w:t>拉黑某人/少扯闲篇/学会拒绝/一次搞定；开放办公/时间预约；</w:t>
      </w:r>
    </w:p>
    <w:p>
      <w:pPr>
        <w:pStyle w:val="13"/>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危机预控；不要为了救火而救火；记录做法；固定程序；提前授权；</w:t>
      </w:r>
    </w:p>
    <w:p>
      <w:pPr>
        <w:pStyle w:val="13"/>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洞察力提升总结：要事优先；排序清单；高效工作环境；专注要事；排除干扰；危机预控；</w:t>
      </w:r>
      <w:r>
        <w:rPr>
          <w:rFonts w:ascii="微软雅黑" w:hAnsi="微软雅黑" w:eastAsia="微软雅黑"/>
          <w:b/>
          <w:sz w:val="24"/>
          <w:szCs w:val="24"/>
        </w:rPr>
        <w:t xml:space="preserve"> </w:t>
      </w:r>
    </w:p>
    <w:p>
      <w:pPr>
        <w:pStyle w:val="13"/>
        <w:numPr>
          <w:ilvl w:val="0"/>
          <w:numId w:val="6"/>
        </w:numPr>
        <w:ind w:firstLineChars="0"/>
        <w:jc w:val="left"/>
        <w:rPr>
          <w:rFonts w:ascii="微软雅黑" w:hAnsi="微软雅黑" w:eastAsia="微软雅黑"/>
          <w:b/>
          <w:sz w:val="24"/>
          <w:szCs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第五部分：项目工作计划执行力提升</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项目全周期计划管理是流程管理的落地和执行手段；</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四级计划管理体系的组成；战略规划/全周期计划</w:t>
      </w:r>
      <w:r>
        <w:rPr>
          <w:rFonts w:ascii="微软雅黑" w:hAnsi="微软雅黑" w:eastAsia="微软雅黑"/>
          <w:b/>
          <w:sz w:val="24"/>
          <w:szCs w:val="24"/>
        </w:rPr>
        <w:t>/</w:t>
      </w:r>
      <w:r>
        <w:rPr>
          <w:rFonts w:hint="eastAsia" w:ascii="微软雅黑" w:hAnsi="微软雅黑" w:eastAsia="微软雅黑"/>
          <w:b/>
          <w:sz w:val="24"/>
          <w:szCs w:val="24"/>
        </w:rPr>
        <w:t>年度计划</w:t>
      </w:r>
      <w:r>
        <w:rPr>
          <w:rFonts w:ascii="微软雅黑" w:hAnsi="微软雅黑" w:eastAsia="微软雅黑"/>
          <w:b/>
          <w:sz w:val="24"/>
          <w:szCs w:val="24"/>
        </w:rPr>
        <w:t>/</w:t>
      </w:r>
      <w:r>
        <w:rPr>
          <w:rFonts w:hint="eastAsia" w:ascii="微软雅黑" w:hAnsi="微软雅黑" w:eastAsia="微软雅黑"/>
          <w:b/>
          <w:sz w:val="24"/>
          <w:szCs w:val="24"/>
        </w:rPr>
        <w:t>月度计划；</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项目计划编制的特殊性原则；特殊性和唯一性/动态性和成长性；</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标杆房企一级计划；项目战略经营目标</w:t>
      </w:r>
      <w:r>
        <w:rPr>
          <w:rFonts w:ascii="微软雅黑" w:hAnsi="微软雅黑" w:eastAsia="微软雅黑"/>
          <w:b/>
          <w:sz w:val="24"/>
          <w:szCs w:val="24"/>
        </w:rPr>
        <w:t>/</w:t>
      </w:r>
      <w:r>
        <w:rPr>
          <w:rFonts w:hint="eastAsia" w:ascii="微软雅黑" w:hAnsi="微软雅黑" w:eastAsia="微软雅黑"/>
          <w:b/>
          <w:sz w:val="24"/>
          <w:szCs w:val="24"/>
        </w:rPr>
        <w:t>项目经营目标；</w:t>
      </w:r>
    </w:p>
    <w:p>
      <w:pPr>
        <w:pStyle w:val="13"/>
        <w:numPr>
          <w:ilvl w:val="2"/>
          <w:numId w:val="2"/>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案例：标杆房企项目全周期总控计划（里程碑3</w:t>
      </w:r>
      <w:r>
        <w:rPr>
          <w:rFonts w:ascii="微软雅黑" w:hAnsi="微软雅黑" w:eastAsia="微软雅黑"/>
          <w:b/>
          <w:sz w:val="24"/>
          <w:szCs w:val="24"/>
        </w:rPr>
        <w:t>0</w:t>
      </w:r>
      <w:r>
        <w:rPr>
          <w:rFonts w:hint="eastAsia" w:ascii="微软雅黑" w:hAnsi="微软雅黑" w:eastAsia="微软雅黑"/>
          <w:b/>
          <w:sz w:val="24"/>
          <w:szCs w:val="24"/>
        </w:rPr>
        <w:t>节点）示例</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标杆房企二级计划；项目二级专业经营计划/各专业计划示例；</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项目全周期</w:t>
      </w:r>
      <w:r>
        <w:rPr>
          <w:rFonts w:hint="eastAsia" w:ascii="微软雅黑" w:hAnsi="微软雅黑" w:eastAsia="微软雅黑"/>
          <w:b/>
          <w:bCs/>
          <w:sz w:val="24"/>
          <w:szCs w:val="24"/>
        </w:rPr>
        <w:t>总控计划执行6大管控要点；进度因素预控/上下确认协同/甲乙方确认/总包计划一致/总分包计划一致/过程控制机制；</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标杆房企三级计划；项目三级专业经营计划/项目专项开发计划；</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项目</w:t>
      </w:r>
      <w:r>
        <w:rPr>
          <w:rFonts w:ascii="微软雅黑" w:hAnsi="微软雅黑" w:eastAsia="微软雅黑"/>
          <w:b/>
          <w:sz w:val="24"/>
          <w:szCs w:val="24"/>
        </w:rPr>
        <w:t>工程进度计划：综合考虑</w:t>
      </w:r>
      <w:r>
        <w:rPr>
          <w:rFonts w:hint="eastAsia" w:ascii="微软雅黑" w:hAnsi="微软雅黑" w:eastAsia="微软雅黑"/>
          <w:b/>
          <w:sz w:val="24"/>
          <w:szCs w:val="24"/>
        </w:rPr>
        <w:t>/特征</w:t>
      </w:r>
      <w:r>
        <w:rPr>
          <w:rFonts w:ascii="微软雅黑" w:hAnsi="微软雅黑" w:eastAsia="微软雅黑"/>
          <w:b/>
          <w:sz w:val="24"/>
          <w:szCs w:val="24"/>
        </w:rPr>
        <w:t>难点</w:t>
      </w:r>
      <w:r>
        <w:rPr>
          <w:rFonts w:hint="eastAsia" w:ascii="微软雅黑" w:hAnsi="微软雅黑" w:eastAsia="微软雅黑"/>
          <w:b/>
          <w:sz w:val="24"/>
          <w:szCs w:val="24"/>
        </w:rPr>
        <w:t>/资源</w:t>
      </w:r>
      <w:r>
        <w:rPr>
          <w:rFonts w:ascii="微软雅黑" w:hAnsi="微软雅黑" w:eastAsia="微软雅黑"/>
          <w:b/>
          <w:sz w:val="24"/>
          <w:szCs w:val="24"/>
        </w:rPr>
        <w:t>统筹</w:t>
      </w:r>
      <w:r>
        <w:rPr>
          <w:rFonts w:hint="eastAsia" w:ascii="微软雅黑" w:hAnsi="微软雅黑" w:eastAsia="微软雅黑"/>
          <w:b/>
          <w:sz w:val="24"/>
          <w:szCs w:val="24"/>
        </w:rPr>
        <w:t>/步调一致/预防预控；</w:t>
      </w:r>
    </w:p>
    <w:p>
      <w:pPr>
        <w:pStyle w:val="13"/>
        <w:numPr>
          <w:ilvl w:val="0"/>
          <w:numId w:val="7"/>
        </w:numPr>
        <w:ind w:left="1276" w:hanging="425" w:firstLineChars="0"/>
        <w:jc w:val="left"/>
        <w:rPr>
          <w:rFonts w:ascii="微软雅黑" w:hAnsi="微软雅黑" w:eastAsia="微软雅黑"/>
          <w:b/>
          <w:sz w:val="24"/>
          <w:szCs w:val="24"/>
        </w:rPr>
      </w:pPr>
      <w:r>
        <w:drawing>
          <wp:anchor distT="0" distB="0" distL="114300" distR="114300" simplePos="0" relativeHeight="251660288" behindDoc="0" locked="0" layoutInCell="1" allowOverlap="1">
            <wp:simplePos x="0" y="0"/>
            <wp:positionH relativeFrom="column">
              <wp:posOffset>7255510</wp:posOffset>
            </wp:positionH>
            <wp:positionV relativeFrom="paragraph">
              <wp:posOffset>516255</wp:posOffset>
            </wp:positionV>
            <wp:extent cx="2156460" cy="1945005"/>
            <wp:effectExtent l="0" t="0" r="0" b="0"/>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156460" cy="1945005"/>
                    </a:xfrm>
                    <a:prstGeom prst="rect">
                      <a:avLst/>
                    </a:prstGeom>
                    <a:noFill/>
                    <a:ln>
                      <a:noFill/>
                    </a:ln>
                  </pic:spPr>
                </pic:pic>
              </a:graphicData>
            </a:graphic>
          </wp:anchor>
        </w:drawing>
      </w:r>
      <w:r>
        <w:rPr>
          <w:rFonts w:hint="eastAsia" w:ascii="微软雅黑" w:hAnsi="微软雅黑" w:eastAsia="微软雅黑"/>
          <w:b/>
          <w:sz w:val="24"/>
          <w:szCs w:val="24"/>
        </w:rPr>
        <w:t>标杆房企合理工期；符合生产客观规律/合理施工管理（技术）间歇/保证质量目标前提下合理提速/管理标准化/产品标准化；</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制定合理最短工期；标准工期/最短工期/合理最短工期；</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总包</w:t>
      </w:r>
      <w:r>
        <w:rPr>
          <w:rFonts w:ascii="微软雅黑" w:hAnsi="微软雅黑" w:eastAsia="微软雅黑"/>
          <w:b/>
          <w:sz w:val="24"/>
          <w:szCs w:val="24"/>
        </w:rPr>
        <w:t>施工计划与全周期总控计划的一致性</w:t>
      </w:r>
      <w:r>
        <w:rPr>
          <w:rFonts w:hint="eastAsia" w:ascii="微软雅黑" w:hAnsi="微软雅黑" w:eastAsia="微软雅黑"/>
          <w:b/>
          <w:sz w:val="24"/>
          <w:szCs w:val="24"/>
        </w:rPr>
        <w:t>：</w:t>
      </w:r>
      <w:r>
        <w:rPr>
          <w:rFonts w:ascii="微软雅黑" w:hAnsi="微软雅黑" w:eastAsia="微软雅黑"/>
          <w:b/>
          <w:sz w:val="24"/>
          <w:szCs w:val="24"/>
        </w:rPr>
        <w:t>合理性</w:t>
      </w:r>
      <w:r>
        <w:rPr>
          <w:rFonts w:hint="eastAsia" w:ascii="微软雅黑" w:hAnsi="微软雅黑" w:eastAsia="微软雅黑"/>
          <w:b/>
          <w:sz w:val="24"/>
          <w:szCs w:val="24"/>
        </w:rPr>
        <w:t>/可行性/一致性/有效性</w:t>
      </w:r>
      <w:r>
        <w:rPr>
          <w:rFonts w:ascii="微软雅黑" w:hAnsi="微软雅黑" w:eastAsia="微软雅黑"/>
          <w:b/>
          <w:sz w:val="24"/>
          <w:szCs w:val="24"/>
        </w:rPr>
        <w:t>；</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日周月季计划执行的过程控制、考核、奖惩机制</w:t>
      </w:r>
    </w:p>
    <w:p>
      <w:pPr>
        <w:pStyle w:val="13"/>
        <w:numPr>
          <w:ilvl w:val="2"/>
          <w:numId w:val="2"/>
        </w:numPr>
        <w:ind w:hanging="425" w:firstLineChars="0"/>
        <w:jc w:val="left"/>
        <w:rPr>
          <w:rFonts w:ascii="微软雅黑" w:hAnsi="微软雅黑" w:eastAsia="微软雅黑"/>
          <w:b/>
          <w:sz w:val="24"/>
          <w:szCs w:val="24"/>
        </w:rPr>
      </w:pPr>
      <w:r>
        <w:rPr>
          <w:rFonts w:hint="eastAsia" w:ascii="微软雅黑" w:hAnsi="微软雅黑" w:eastAsia="微软雅黑"/>
          <w:b/>
          <w:sz w:val="24"/>
          <w:szCs w:val="24"/>
        </w:rPr>
        <w:t>案例</w:t>
      </w:r>
      <w:r>
        <w:rPr>
          <w:rFonts w:ascii="微软雅黑" w:hAnsi="微软雅黑" w:eastAsia="微软雅黑"/>
          <w:b/>
          <w:sz w:val="24"/>
          <w:szCs w:val="24"/>
        </w:rPr>
        <w:t>：</w:t>
      </w:r>
      <w:r>
        <w:rPr>
          <w:rFonts w:hint="eastAsia" w:ascii="微软雅黑" w:hAnsi="微软雅黑" w:eastAsia="微软雅黑"/>
          <w:b/>
          <w:sz w:val="24"/>
          <w:szCs w:val="24"/>
        </w:rPr>
        <w:t>标杆</w:t>
      </w:r>
      <w:r>
        <w:rPr>
          <w:rFonts w:ascii="微软雅黑" w:hAnsi="微软雅黑" w:eastAsia="微软雅黑"/>
          <w:b/>
          <w:sz w:val="24"/>
          <w:szCs w:val="24"/>
        </w:rPr>
        <w:t>房企示范区</w:t>
      </w:r>
      <w:r>
        <w:rPr>
          <w:rFonts w:hint="eastAsia" w:ascii="微软雅黑" w:hAnsi="微软雅黑" w:eastAsia="微软雅黑"/>
          <w:b/>
          <w:sz w:val="24"/>
          <w:szCs w:val="24"/>
        </w:rPr>
        <w:t>样板间</w:t>
      </w:r>
      <w:r>
        <w:rPr>
          <w:rFonts w:ascii="微软雅黑" w:hAnsi="微软雅黑" w:eastAsia="微软雅黑"/>
          <w:b/>
          <w:sz w:val="24"/>
          <w:szCs w:val="24"/>
        </w:rPr>
        <w:t>交付案例</w:t>
      </w:r>
    </w:p>
    <w:p>
      <w:pPr>
        <w:pStyle w:val="13"/>
        <w:numPr>
          <w:ilvl w:val="2"/>
          <w:numId w:val="2"/>
        </w:numPr>
        <w:ind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ascii="微软雅黑" w:hAnsi="微软雅黑" w:eastAsia="微软雅黑"/>
          <w:b/>
          <w:sz w:val="24"/>
          <w:szCs w:val="24"/>
        </w:rPr>
        <w:t>：道路抢工案例分析</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标杆</w:t>
      </w:r>
      <w:r>
        <w:rPr>
          <w:rFonts w:ascii="微软雅黑" w:hAnsi="微软雅黑" w:eastAsia="微软雅黑"/>
          <w:b/>
          <w:sz w:val="24"/>
          <w:szCs w:val="24"/>
        </w:rPr>
        <w:t>房企四级计划管理体系：部门管理类计划</w:t>
      </w:r>
      <w:r>
        <w:rPr>
          <w:rFonts w:hint="eastAsia" w:ascii="微软雅黑" w:hAnsi="微软雅黑" w:eastAsia="微软雅黑"/>
          <w:b/>
          <w:sz w:val="24"/>
          <w:szCs w:val="24"/>
        </w:rPr>
        <w:t>/部门</w:t>
      </w:r>
      <w:r>
        <w:rPr>
          <w:rFonts w:ascii="微软雅黑" w:hAnsi="微软雅黑" w:eastAsia="微软雅黑"/>
          <w:b/>
          <w:sz w:val="24"/>
          <w:szCs w:val="24"/>
        </w:rPr>
        <w:t>经营类计划；</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计划管理总结；战略规划/四级计划/总控计划/里程碑节点/审核会机制/计划信息管理系统促进管理可视化；</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r>
        <w:rPr>
          <w:rFonts w:hint="eastAsia" w:ascii="微软雅黑" w:hAnsi="微软雅黑" w:eastAsia="微软雅黑"/>
          <w:b/>
          <w:sz w:val="24"/>
          <w:szCs w:val="24"/>
        </w:rPr>
        <w:t>针对</w:t>
      </w:r>
      <w:r>
        <w:rPr>
          <w:rFonts w:hint="eastAsia" w:ascii="微软雅黑" w:hAnsi="微软雅黑" w:eastAsia="微软雅黑"/>
          <w:b/>
          <w:bCs/>
          <w:sz w:val="24"/>
          <w:szCs w:val="24"/>
        </w:rPr>
        <w:t>本项目全周期总控计划的改进建议</w:t>
      </w:r>
      <w:r>
        <w:rPr>
          <w:rFonts w:ascii="微软雅黑" w:hAnsi="微软雅黑" w:eastAsia="微软雅黑"/>
          <w:b/>
          <w:sz w:val="24"/>
          <w:szCs w:val="24"/>
        </w:rPr>
        <w:t>；</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第六部分：项目专业沟通协同力提升</w:t>
      </w:r>
    </w:p>
    <w:p>
      <w:pPr>
        <w:pStyle w:val="13"/>
        <w:numPr>
          <w:ilvl w:val="0"/>
          <w:numId w:val="8"/>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有价值的目标；协调导向/优先顺序共识/利润及竞争力增加</w:t>
      </w:r>
      <w:r>
        <w:rPr>
          <w:rFonts w:ascii="微软雅黑" w:hAnsi="微软雅黑" w:eastAsia="微软雅黑"/>
          <w:b/>
          <w:sz w:val="24"/>
          <w:szCs w:val="24"/>
        </w:rPr>
        <w:t>/</w:t>
      </w:r>
      <w:r>
        <w:rPr>
          <w:rFonts w:hint="eastAsia" w:ascii="微软雅黑" w:hAnsi="微软雅黑" w:eastAsia="微软雅黑"/>
          <w:b/>
          <w:sz w:val="24"/>
          <w:szCs w:val="24"/>
        </w:rPr>
        <w:t>良好协作/创造性新想法/避免错误发生；</w:t>
      </w:r>
    </w:p>
    <w:p>
      <w:pPr>
        <w:pStyle w:val="13"/>
        <w:numPr>
          <w:ilvl w:val="0"/>
          <w:numId w:val="8"/>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为何要做有效的沟通；各方的思想和工作统一到整体目标和方向；</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有效</w:t>
      </w:r>
      <w:r>
        <w:rPr>
          <w:rFonts w:hint="eastAsia" w:ascii="微软雅黑" w:hAnsi="微软雅黑" w:eastAsia="微软雅黑"/>
          <w:b/>
          <w:bCs/>
          <w:sz w:val="24"/>
        </w:rPr>
        <w:t>沟通</w:t>
      </w:r>
      <w:r>
        <w:rPr>
          <w:rFonts w:hint="eastAsia" w:ascii="微软雅黑" w:hAnsi="微软雅黑" w:eastAsia="微软雅黑"/>
          <w:b/>
          <w:sz w:val="24"/>
          <w:szCs w:val="24"/>
        </w:rPr>
        <w:t>实施步骤；设立目标/合理目标/讨论目标/依目标沟通；</w:t>
      </w:r>
    </w:p>
    <w:p>
      <w:pPr>
        <w:pStyle w:val="13"/>
        <w:numPr>
          <w:ilvl w:val="0"/>
          <w:numId w:val="9"/>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例题：为何要设定有价值的目标例题分析——工人为啥砌墙；</w:t>
      </w:r>
    </w:p>
    <w:p>
      <w:pPr>
        <w:pStyle w:val="13"/>
        <w:numPr>
          <w:ilvl w:val="0"/>
          <w:numId w:val="9"/>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例题：砌体墙体现场四图管理和沟通缺失例题分析——砌体墙的质量问题是因为存在什么沟通问题；</w:t>
      </w:r>
    </w:p>
    <w:p>
      <w:pPr>
        <w:pStyle w:val="13"/>
        <w:numPr>
          <w:ilvl w:val="0"/>
          <w:numId w:val="9"/>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hint="eastAsia" w:ascii="微软雅黑" w:hAnsi="微软雅黑" w:eastAsia="微软雅黑"/>
          <w:b/>
          <w:bCs/>
          <w:sz w:val="24"/>
          <w:szCs w:val="24"/>
        </w:rPr>
        <w:t>砌体墙体质量目标改进提升沟通</w:t>
      </w:r>
      <w:r>
        <w:rPr>
          <w:rFonts w:hint="eastAsia" w:ascii="微软雅黑" w:hAnsi="微软雅黑" w:eastAsia="微软雅黑"/>
          <w:b/>
          <w:sz w:val="24"/>
          <w:szCs w:val="24"/>
        </w:rPr>
        <w:t>例题</w:t>
      </w:r>
      <w:r>
        <w:rPr>
          <w:rFonts w:hint="eastAsia" w:ascii="微软雅黑" w:hAnsi="微软雅黑" w:eastAsia="微软雅黑"/>
          <w:b/>
          <w:bCs/>
          <w:sz w:val="24"/>
          <w:szCs w:val="24"/>
        </w:rPr>
        <w:t>分析；</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有效沟通重点；同理心；</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重复；标注；校准；</w:t>
      </w:r>
    </w:p>
    <w:p>
      <w:pPr>
        <w:pStyle w:val="13"/>
        <w:numPr>
          <w:ilvl w:val="0"/>
          <w:numId w:val="9"/>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例题：民工围堵售楼处项目经理沟通重复例题分析</w:t>
      </w:r>
    </w:p>
    <w:p>
      <w:pPr>
        <w:pStyle w:val="13"/>
        <w:numPr>
          <w:ilvl w:val="0"/>
          <w:numId w:val="4"/>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自我/非自我主张表现模式；自我主张：直接行动/富有主见/行动迅速/勇于冒险/影响他人；非自我主张；反复权衡/求知欲强/行动迟缓/回避风险/不善表达</w:t>
      </w:r>
      <w:r>
        <w:rPr>
          <w:rFonts w:ascii="微软雅黑" w:hAnsi="微软雅黑" w:eastAsia="微软雅黑"/>
          <w:b/>
          <w:sz w:val="24"/>
          <w:szCs w:val="24"/>
        </w:rPr>
        <w:t>；</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影响沟通效果的行为风格；沟通风格分析；驾驭；表达；分析；亲和；适应他人行为风格；</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双向沟通的途径；正确的提问：鼓励/开放/简单/公平；积极的回答：注重结果/积极正面/没有对错/关注对方；</w:t>
      </w:r>
    </w:p>
    <w:p>
      <w:pPr>
        <w:pStyle w:val="13"/>
        <w:numPr>
          <w:ilvl w:val="0"/>
          <w:numId w:val="9"/>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hint="eastAsia" w:ascii="微软雅黑" w:hAnsi="微软雅黑" w:eastAsia="微软雅黑"/>
          <w:b/>
          <w:bCs/>
          <w:sz w:val="24"/>
          <w:szCs w:val="24"/>
        </w:rPr>
        <w:t>项目追加支付民工讨薪工程款和领导正确的请示方法例题讨论</w:t>
      </w:r>
    </w:p>
    <w:p>
      <w:pPr>
        <w:pStyle w:val="13"/>
        <w:numPr>
          <w:ilvl w:val="0"/>
          <w:numId w:val="4"/>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问开放问题；让听者积极对话/不问能简单回答问题/引导出基本信息/界定问题症结所在/感受背后主观态度/挖掘对方真实需求/激励他人创造潜力；</w:t>
      </w:r>
    </w:p>
    <w:p>
      <w:pPr>
        <w:pStyle w:val="13"/>
        <w:numPr>
          <w:ilvl w:val="0"/>
          <w:numId w:val="9"/>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w:t>
      </w:r>
      <w:r>
        <w:rPr>
          <w:rFonts w:hint="eastAsia" w:ascii="微软雅黑" w:hAnsi="微软雅黑" w:eastAsia="微软雅黑"/>
          <w:b/>
          <w:bCs/>
          <w:sz w:val="24"/>
          <w:szCs w:val="24"/>
        </w:rPr>
        <w:t>召开民工讨薪问题专项会议问开放式的问题例题讨论</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聆听完整信息；词句本身/言外之意/声音/身体/避免主观有选择听；</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应答方式；聆听/关键词/被动应答/鼓励；</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书面沟通；确定书写目的；决定信息内容；做规划；写作；避免坏消息/预想反应/促使行动；</w:t>
      </w:r>
    </w:p>
    <w:p>
      <w:pPr>
        <w:pStyle w:val="13"/>
        <w:numPr>
          <w:ilvl w:val="0"/>
          <w:numId w:val="9"/>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例题：甲方给乙方下达罚款单书面沟通失效例题分析</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常用沟通手段；电子邮件；视频会议；无线通讯设备；社交网络；</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改善沟通技巧；表达想法/激励成员/提高质量/降低压力/确认进步；</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享受沟通乐趣；</w:t>
      </w:r>
    </w:p>
    <w:p>
      <w:pPr>
        <w:pStyle w:val="13"/>
        <w:numPr>
          <w:ilvl w:val="0"/>
          <w:numId w:val="4"/>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沟通途径手段总结：有价值目标/实施步骤/同理心/重复标注校准/适应他人风格/双向沟通途径/常用沟通手段/确保沟通质量/享受沟通乐趣；</w:t>
      </w:r>
      <w:r>
        <w:rPr>
          <w:rFonts w:ascii="微软雅黑" w:hAnsi="微软雅黑" w:eastAsia="微软雅黑"/>
          <w:b/>
          <w:sz w:val="24"/>
          <w:szCs w:val="24"/>
        </w:rPr>
        <w:t xml:space="preserve"> </w:t>
      </w:r>
    </w:p>
    <w:p>
      <w:pPr>
        <w:pStyle w:val="13"/>
        <w:numPr>
          <w:ilvl w:val="0"/>
          <w:numId w:val="4"/>
        </w:numPr>
        <w:ind w:left="567" w:firstLine="284" w:firstLineChars="0"/>
        <w:jc w:val="left"/>
        <w:rPr>
          <w:rFonts w:ascii="微软雅黑" w:hAnsi="微软雅黑" w:eastAsia="微软雅黑"/>
          <w:b/>
          <w:sz w:val="24"/>
          <w:szCs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第七部分：项目团队搭建组织力提升</w:t>
      </w:r>
    </w:p>
    <w:p>
      <w:pPr>
        <w:pStyle w:val="13"/>
        <w:numPr>
          <w:ilvl w:val="0"/>
          <w:numId w:val="10"/>
        </w:numPr>
        <w:ind w:firstLine="11" w:firstLineChars="0"/>
        <w:jc w:val="left"/>
        <w:rPr>
          <w:rFonts w:ascii="微软雅黑" w:hAnsi="微软雅黑" w:eastAsia="微软雅黑"/>
          <w:b/>
          <w:sz w:val="24"/>
          <w:szCs w:val="24"/>
        </w:rPr>
      </w:pPr>
      <w:r>
        <w:rPr>
          <w:rFonts w:hint="eastAsia" w:ascii="微软雅黑" w:hAnsi="微软雅黑" w:eastAsia="微软雅黑"/>
          <w:b/>
          <w:sz w:val="24"/>
          <w:szCs w:val="24"/>
        </w:rPr>
        <w:t>建立项目团队竞争优势；组织竞争优势；用人所长；应对市场变化；</w:t>
      </w:r>
    </w:p>
    <w:p>
      <w:pPr>
        <w:pStyle w:val="13"/>
        <w:numPr>
          <w:ilvl w:val="0"/>
          <w:numId w:val="10"/>
        </w:numPr>
        <w:ind w:firstLine="11" w:firstLineChars="0"/>
        <w:jc w:val="left"/>
        <w:rPr>
          <w:rFonts w:ascii="微软雅黑" w:hAnsi="微软雅黑" w:eastAsia="微软雅黑"/>
          <w:b/>
          <w:sz w:val="24"/>
          <w:szCs w:val="24"/>
        </w:rPr>
      </w:pPr>
      <w:r>
        <w:rPr>
          <w:rFonts w:hint="eastAsia" w:ascii="微软雅黑" w:hAnsi="微软雅黑" w:eastAsia="微软雅黑"/>
          <w:b/>
          <w:sz w:val="24"/>
          <w:szCs w:val="24"/>
        </w:rPr>
        <w:t>对不同年龄人授权；沟通方式不同；建立沟通准则；</w:t>
      </w:r>
    </w:p>
    <w:p>
      <w:pPr>
        <w:pStyle w:val="13"/>
        <w:numPr>
          <w:ilvl w:val="0"/>
          <w:numId w:val="10"/>
        </w:numPr>
        <w:ind w:firstLine="11" w:firstLineChars="0"/>
        <w:jc w:val="left"/>
        <w:rPr>
          <w:rFonts w:ascii="微软雅黑" w:hAnsi="微软雅黑" w:eastAsia="微软雅黑"/>
          <w:b/>
          <w:sz w:val="24"/>
          <w:szCs w:val="24"/>
        </w:rPr>
      </w:pPr>
      <w:r>
        <w:rPr>
          <w:rFonts w:hint="eastAsia" w:ascii="微软雅黑" w:hAnsi="微软雅黑" w:eastAsia="微软雅黑"/>
          <w:b/>
          <w:sz w:val="24"/>
          <w:szCs w:val="24"/>
        </w:rPr>
        <w:t>有效授权；培养授权态度的理念；</w:t>
      </w:r>
    </w:p>
    <w:p>
      <w:pPr>
        <w:pStyle w:val="13"/>
        <w:numPr>
          <w:ilvl w:val="0"/>
          <w:numId w:val="10"/>
        </w:numPr>
        <w:ind w:firstLine="11" w:firstLineChars="0"/>
        <w:jc w:val="left"/>
        <w:rPr>
          <w:rFonts w:ascii="微软雅黑" w:hAnsi="微软雅黑" w:eastAsia="微软雅黑"/>
          <w:b/>
          <w:sz w:val="24"/>
          <w:szCs w:val="24"/>
        </w:rPr>
      </w:pPr>
      <w:r>
        <w:rPr>
          <w:rFonts w:hint="eastAsia" w:ascii="微软雅黑" w:hAnsi="微软雅黑" w:eastAsia="微软雅黑"/>
          <w:b/>
          <w:sz w:val="24"/>
          <w:szCs w:val="24"/>
        </w:rPr>
        <w:t>妥善授权；沟通与授权；非正式交谈；设计检查点；权利与责任；</w:t>
      </w:r>
    </w:p>
    <w:p>
      <w:pPr>
        <w:pStyle w:val="13"/>
        <w:numPr>
          <w:ilvl w:val="0"/>
          <w:numId w:val="10"/>
        </w:numPr>
        <w:ind w:firstLine="11" w:firstLineChars="0"/>
        <w:jc w:val="left"/>
        <w:rPr>
          <w:rFonts w:ascii="微软雅黑" w:hAnsi="微软雅黑" w:eastAsia="微软雅黑"/>
          <w:b/>
          <w:sz w:val="24"/>
          <w:szCs w:val="24"/>
        </w:rPr>
      </w:pPr>
      <w:r>
        <w:rPr>
          <w:rFonts w:hint="eastAsia" w:ascii="微软雅黑" w:hAnsi="微软雅黑" w:eastAsia="微软雅黑"/>
          <w:b/>
          <w:sz w:val="24"/>
          <w:szCs w:val="24"/>
        </w:rPr>
        <w:t>分级授权；行动与等待；</w:t>
      </w:r>
    </w:p>
    <w:p>
      <w:pPr>
        <w:pStyle w:val="13"/>
        <w:numPr>
          <w:ilvl w:val="0"/>
          <w:numId w:val="10"/>
        </w:numPr>
        <w:ind w:firstLine="11" w:firstLineChars="0"/>
        <w:jc w:val="left"/>
        <w:rPr>
          <w:rFonts w:ascii="微软雅黑" w:hAnsi="微软雅黑" w:eastAsia="微软雅黑"/>
          <w:b/>
          <w:sz w:val="24"/>
          <w:szCs w:val="24"/>
        </w:rPr>
      </w:pPr>
      <w:r>
        <w:rPr>
          <w:rFonts w:hint="eastAsia" w:ascii="微软雅黑" w:hAnsi="微软雅黑" w:eastAsia="微软雅黑"/>
          <w:b/>
          <w:sz w:val="24"/>
          <w:szCs w:val="24"/>
        </w:rPr>
        <w:t>承认失误；承担风险；</w:t>
      </w:r>
    </w:p>
    <w:p>
      <w:pPr>
        <w:pStyle w:val="13"/>
        <w:numPr>
          <w:ilvl w:val="0"/>
          <w:numId w:val="10"/>
        </w:numPr>
        <w:ind w:firstLine="11" w:firstLineChars="0"/>
        <w:jc w:val="left"/>
        <w:rPr>
          <w:rFonts w:ascii="微软雅黑" w:hAnsi="微软雅黑" w:eastAsia="微软雅黑"/>
          <w:b/>
          <w:sz w:val="24"/>
          <w:szCs w:val="24"/>
        </w:rPr>
      </w:pPr>
      <w:r>
        <w:rPr>
          <w:rFonts w:hint="eastAsia" w:ascii="微软雅黑" w:hAnsi="微软雅黑" w:eastAsia="微软雅黑"/>
          <w:b/>
          <w:sz w:val="24"/>
          <w:szCs w:val="24"/>
        </w:rPr>
        <w:t>组织力提升总结：建立项目团队竞争优势；</w:t>
      </w:r>
      <w:r>
        <w:rPr>
          <w:rFonts w:ascii="微软雅黑" w:hAnsi="微软雅黑" w:eastAsia="微软雅黑"/>
          <w:b/>
          <w:sz w:val="24"/>
          <w:szCs w:val="24"/>
        </w:rPr>
        <w:t xml:space="preserve"> </w:t>
      </w:r>
      <w:r>
        <w:rPr>
          <w:rFonts w:hint="eastAsia" w:ascii="微软雅黑" w:hAnsi="微软雅黑" w:eastAsia="微软雅黑"/>
          <w:b/>
          <w:sz w:val="24"/>
          <w:szCs w:val="24"/>
        </w:rPr>
        <w:t>对不同年龄人授权；有效授权；妥善授权；分级授权；承认失误；承担风险；</w:t>
      </w:r>
    </w:p>
    <w:p>
      <w:pPr>
        <w:pStyle w:val="13"/>
        <w:numPr>
          <w:ilvl w:val="0"/>
          <w:numId w:val="10"/>
        </w:numPr>
        <w:ind w:firstLine="11" w:firstLineChars="0"/>
        <w:jc w:val="left"/>
        <w:rPr>
          <w:rFonts w:ascii="微软雅黑" w:hAnsi="微软雅黑" w:eastAsia="微软雅黑"/>
          <w:b/>
          <w:sz w:val="24"/>
          <w:szCs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r>
        <w:rPr>
          <w:rFonts w:hint="eastAsia" w:ascii="微软雅黑" w:hAnsi="微软雅黑" w:eastAsia="微软雅黑"/>
          <w:b/>
          <w:sz w:val="24"/>
          <w:szCs w:val="24"/>
        </w:rPr>
        <w:t>；</w:t>
      </w:r>
    </w:p>
    <w:p>
      <w:pPr>
        <w:spacing w:line="480" w:lineRule="exact"/>
        <w:rPr>
          <w:rFonts w:ascii="微软雅黑" w:hAnsi="微软雅黑" w:eastAsia="微软雅黑" w:cs="微软雅黑"/>
          <w:b/>
          <w:color w:val="FF0000"/>
          <w:sz w:val="24"/>
        </w:rPr>
      </w:pPr>
      <w:r>
        <w:rPr>
          <w:rFonts w:hint="eastAsia" w:ascii="微软雅黑" w:hAnsi="微软雅黑" w:eastAsia="微软雅黑" w:cs="微软雅黑"/>
          <w:b/>
          <w:color w:val="FF0000"/>
          <w:sz w:val="24"/>
        </w:rPr>
        <w:t>第八部分：提高团队绩效生产力提升</w:t>
      </w:r>
    </w:p>
    <w:p>
      <w:pPr>
        <w:pStyle w:val="13"/>
        <w:numPr>
          <w:ilvl w:val="0"/>
          <w:numId w:val="11"/>
        </w:numPr>
        <w:ind w:firstLine="11" w:firstLineChars="0"/>
        <w:jc w:val="left"/>
        <w:rPr>
          <w:rFonts w:ascii="微软雅黑" w:hAnsi="微软雅黑" w:eastAsia="微软雅黑"/>
          <w:b/>
          <w:sz w:val="24"/>
          <w:szCs w:val="24"/>
        </w:rPr>
      </w:pPr>
      <w:r>
        <w:rPr>
          <w:rFonts w:hint="eastAsia" w:ascii="微软雅黑" w:hAnsi="微软雅黑" w:eastAsia="微软雅黑"/>
          <w:b/>
          <w:sz w:val="24"/>
          <w:szCs w:val="24"/>
        </w:rPr>
        <w:t>创造学习型项目；发表意见，提出建议；允许犯错误；投入时间学习；</w:t>
      </w:r>
    </w:p>
    <w:p>
      <w:pPr>
        <w:pStyle w:val="13"/>
        <w:numPr>
          <w:ilvl w:val="0"/>
          <w:numId w:val="11"/>
        </w:numPr>
        <w:ind w:firstLine="11" w:firstLineChars="0"/>
        <w:jc w:val="left"/>
        <w:rPr>
          <w:rFonts w:ascii="微软雅黑" w:hAnsi="微软雅黑" w:eastAsia="微软雅黑"/>
          <w:b/>
          <w:sz w:val="24"/>
          <w:szCs w:val="24"/>
        </w:rPr>
      </w:pPr>
      <w:r>
        <w:rPr>
          <w:rFonts w:hint="eastAsia" w:ascii="微软雅黑" w:hAnsi="微软雅黑" w:eastAsia="微软雅黑"/>
          <w:b/>
          <w:sz w:val="24"/>
          <w:szCs w:val="24"/>
        </w:rPr>
        <w:t>建立自主工作环境；建立条件；团队欧式；领导技巧；奖励方式；</w:t>
      </w:r>
    </w:p>
    <w:p>
      <w:pPr>
        <w:pStyle w:val="13"/>
        <w:numPr>
          <w:ilvl w:val="0"/>
          <w:numId w:val="11"/>
        </w:numPr>
        <w:ind w:firstLine="11" w:firstLineChars="0"/>
        <w:jc w:val="left"/>
        <w:rPr>
          <w:rFonts w:ascii="微软雅黑" w:hAnsi="微软雅黑" w:eastAsia="微软雅黑"/>
          <w:b/>
          <w:sz w:val="24"/>
          <w:szCs w:val="24"/>
        </w:rPr>
      </w:pPr>
      <w:r>
        <w:rPr>
          <w:rFonts w:hint="eastAsia" w:ascii="微软雅黑" w:hAnsi="微软雅黑" w:eastAsia="微软雅黑"/>
          <w:b/>
          <w:sz w:val="24"/>
          <w:szCs w:val="24"/>
        </w:rPr>
        <w:t>支持自主工作发展；提供方向愿景；规划发展需求；训练员工时机；激励机制；</w:t>
      </w:r>
    </w:p>
    <w:p>
      <w:pPr>
        <w:pStyle w:val="13"/>
        <w:numPr>
          <w:ilvl w:val="0"/>
          <w:numId w:val="11"/>
        </w:numPr>
        <w:ind w:firstLine="11" w:firstLineChars="0"/>
        <w:jc w:val="left"/>
        <w:rPr>
          <w:rFonts w:ascii="微软雅黑" w:hAnsi="微软雅黑" w:eastAsia="微软雅黑"/>
          <w:b/>
          <w:sz w:val="24"/>
          <w:szCs w:val="24"/>
        </w:rPr>
      </w:pPr>
      <w:r>
        <w:rPr>
          <w:rFonts w:hint="eastAsia" w:ascii="微软雅黑" w:hAnsi="微软雅黑" w:eastAsia="微软雅黑"/>
          <w:b/>
          <w:sz w:val="24"/>
          <w:szCs w:val="24"/>
        </w:rPr>
        <w:t>优化项目流程；确定现有制度；研究现有流程；开发新技术工艺材料；实施新流程；</w:t>
      </w:r>
    </w:p>
    <w:p>
      <w:pPr>
        <w:pStyle w:val="13"/>
        <w:numPr>
          <w:ilvl w:val="0"/>
          <w:numId w:val="11"/>
        </w:numPr>
        <w:ind w:firstLine="11" w:firstLineChars="0"/>
        <w:jc w:val="left"/>
        <w:rPr>
          <w:rFonts w:ascii="微软雅黑" w:hAnsi="微软雅黑" w:eastAsia="微软雅黑"/>
          <w:b/>
          <w:sz w:val="24"/>
          <w:szCs w:val="24"/>
        </w:rPr>
      </w:pPr>
      <w:r>
        <w:rPr>
          <w:rFonts w:hint="eastAsia" w:ascii="微软雅黑" w:hAnsi="微软雅黑" w:eastAsia="微软雅黑"/>
          <w:b/>
          <w:sz w:val="24"/>
          <w:szCs w:val="24"/>
        </w:rPr>
        <w:t>高效会议策略；开会的代价；会议目的和议程；会议计划表；会议跟踪和反馈；</w:t>
      </w:r>
    </w:p>
    <w:p>
      <w:pPr>
        <w:pStyle w:val="13"/>
        <w:numPr>
          <w:ilvl w:val="0"/>
          <w:numId w:val="11"/>
        </w:numPr>
        <w:ind w:firstLine="11" w:firstLineChars="0"/>
        <w:jc w:val="left"/>
        <w:rPr>
          <w:rFonts w:ascii="微软雅黑" w:hAnsi="微软雅黑" w:eastAsia="微软雅黑"/>
          <w:b/>
          <w:sz w:val="24"/>
          <w:szCs w:val="24"/>
        </w:rPr>
      </w:pPr>
      <w:r>
        <w:rPr>
          <w:rFonts w:hint="eastAsia" w:ascii="微软雅黑" w:hAnsi="微软雅黑" w:eastAsia="微软雅黑"/>
          <w:b/>
          <w:sz w:val="24"/>
          <w:szCs w:val="24"/>
        </w:rPr>
        <w:t>维持高效士气；正向期望；庆祝成功；有效时间管理；</w:t>
      </w:r>
    </w:p>
    <w:p>
      <w:pPr>
        <w:pStyle w:val="13"/>
        <w:numPr>
          <w:ilvl w:val="0"/>
          <w:numId w:val="11"/>
        </w:numPr>
        <w:ind w:firstLine="11" w:firstLineChars="0"/>
        <w:jc w:val="left"/>
        <w:rPr>
          <w:rFonts w:ascii="微软雅黑" w:hAnsi="微软雅黑" w:eastAsia="微软雅黑"/>
          <w:b/>
          <w:sz w:val="24"/>
          <w:szCs w:val="24"/>
        </w:rPr>
      </w:pPr>
      <w:r>
        <w:rPr>
          <w:rFonts w:hint="eastAsia" w:ascii="微软雅黑" w:hAnsi="微软雅黑" w:eastAsia="微软雅黑"/>
          <w:b/>
          <w:sz w:val="24"/>
          <w:szCs w:val="24"/>
        </w:rPr>
        <w:t>生产力提升总结：创造学习型项目；建立自主工作环境；支持自主工作发展；优化项目流程；高效会议策略；维持高效士气；</w:t>
      </w:r>
    </w:p>
    <w:p>
      <w:pPr>
        <w:pStyle w:val="13"/>
        <w:numPr>
          <w:ilvl w:val="0"/>
          <w:numId w:val="11"/>
        </w:numPr>
        <w:ind w:firstLine="11" w:firstLineChars="0"/>
        <w:jc w:val="left"/>
        <w:rPr>
          <w:rFonts w:ascii="微软雅黑" w:hAnsi="微软雅黑" w:eastAsia="微软雅黑"/>
          <w:b/>
          <w:sz w:val="24"/>
          <w:szCs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r>
        <w:rPr>
          <w:rFonts w:hint="eastAsia" w:ascii="微软雅黑" w:hAnsi="微软雅黑" w:eastAsia="微软雅黑"/>
          <w:b/>
          <w:sz w:val="24"/>
          <w:szCs w:val="24"/>
        </w:rPr>
        <w:t>；</w:t>
      </w:r>
    </w:p>
    <w:p>
      <w:pPr>
        <w:widowControl/>
        <w:jc w:val="left"/>
        <w:rPr>
          <w:rFonts w:ascii="微软雅黑" w:hAnsi="微软雅黑" w:eastAsia="微软雅黑" w:cs="微软雅黑"/>
          <w:sz w:val="24"/>
          <w:szCs w:val="22"/>
        </w:rPr>
      </w:pPr>
      <w:r>
        <w:rPr>
          <w:rFonts w:ascii="微软雅黑" w:hAnsi="微软雅黑" w:eastAsia="微软雅黑" w:cs="微软雅黑"/>
          <w:sz w:val="24"/>
          <w:szCs w:val="22"/>
        </w:rPr>
        <w:br w:type="page"/>
      </w:r>
    </w:p>
    <w:p>
      <w:pPr>
        <w:widowControl/>
        <w:jc w:val="left"/>
        <w:rPr>
          <w:rFonts w:ascii="微软雅黑" w:hAnsi="微软雅黑" w:eastAsia="微软雅黑" w:cs="微软雅黑"/>
          <w:sz w:val="24"/>
          <w:szCs w:val="22"/>
        </w:rPr>
      </w:pP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cs="宋体"/>
          <w:b/>
          <w:color w:val="404040"/>
          <w:spacing w:val="10"/>
          <w:szCs w:val="21"/>
        </w:rPr>
        <w:drawing>
          <wp:inline distT="0" distB="0" distL="0" distR="0">
            <wp:extent cx="6200775" cy="390525"/>
            <wp:effectExtent l="0" t="0" r="9525" b="952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ascii="微软雅黑" w:hAnsi="微软雅黑" w:eastAsia="微软雅黑" w:cs="宋体"/>
          <w:b/>
          <w:color w:val="404040"/>
          <w:spacing w:val="10"/>
          <w:szCs w:val="21"/>
        </w:rPr>
      </w:pPr>
    </w:p>
    <w:p>
      <w:pPr>
        <w:adjustRightInd w:val="0"/>
        <w:snapToGrid w:val="0"/>
        <w:spacing w:line="288" w:lineRule="auto"/>
        <w:rPr>
          <w:rFonts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rPr>
        <w:drawing>
          <wp:inline distT="0" distB="0" distL="0" distR="0">
            <wp:extent cx="6172200" cy="409575"/>
            <wp:effectExtent l="0" t="0" r="0" b="9525"/>
            <wp:docPr id="24" name="图片 24"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职业背景"/>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6172200" cy="409575"/>
                    </a:xfrm>
                    <a:prstGeom prst="rect">
                      <a:avLst/>
                    </a:prstGeom>
                    <a:noFill/>
                    <a:ln>
                      <a:noFill/>
                    </a:ln>
                  </pic:spPr>
                </pic:pic>
              </a:graphicData>
            </a:graphic>
          </wp:inline>
        </w:drawing>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12"/>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ascii="微软雅黑" w:hAnsi="微软雅黑" w:eastAsia="微软雅黑" w:cs="宋体"/>
          <w:b/>
          <w:color w:val="404040"/>
          <w:spacing w:val="10"/>
          <w:szCs w:val="21"/>
        </w:rPr>
      </w:pPr>
      <w:r>
        <w:rPr>
          <w:rFonts w:ascii="微软雅黑" w:hAnsi="微软雅黑" w:eastAsia="微软雅黑" w:cs="宋体"/>
          <w:b/>
          <w:color w:val="000000"/>
          <w:spacing w:val="10"/>
          <w:szCs w:val="21"/>
        </w:rPr>
        <w:drawing>
          <wp:inline distT="0" distB="0" distL="0" distR="0">
            <wp:extent cx="6191250" cy="409575"/>
            <wp:effectExtent l="0" t="0" r="0" b="9525"/>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6191250" cy="409575"/>
                    </a:xfrm>
                    <a:prstGeom prst="rect">
                      <a:avLst/>
                    </a:prstGeom>
                    <a:noFill/>
                    <a:ln>
                      <a:noFill/>
                    </a:ln>
                  </pic:spPr>
                </pic:pic>
              </a:graphicData>
            </a:graphic>
          </wp:inline>
        </w:drawing>
      </w:r>
    </w:p>
    <w:p>
      <w:pPr>
        <w:pStyle w:val="13"/>
        <w:widowControl/>
        <w:numPr>
          <w:ilvl w:val="0"/>
          <w:numId w:val="13"/>
        </w:numPr>
        <w:adjustRightInd w:val="0"/>
        <w:snapToGrid w:val="0"/>
        <w:spacing w:line="288" w:lineRule="auto"/>
        <w:ind w:firstLineChars="0"/>
        <w:jc w:val="left"/>
        <w:rPr>
          <w:rFonts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ascii="微软雅黑" w:hAnsi="微软雅黑" w:eastAsia="微软雅黑" w:cs="宋体"/>
          <w:color w:val="404040"/>
          <w:spacing w:val="10"/>
          <w:szCs w:val="21"/>
        </w:rPr>
      </w:pPr>
    </w:p>
    <w:p>
      <w:pPr>
        <w:spacing w:line="360" w:lineRule="auto"/>
        <w:rPr>
          <w:rFonts w:ascii="微软雅黑" w:hAnsi="微软雅黑" w:eastAsia="微软雅黑" w:cs="宋体"/>
          <w:color w:val="000000"/>
          <w:spacing w:val="10"/>
          <w:szCs w:val="21"/>
        </w:rPr>
      </w:pPr>
      <w:r>
        <w:rPr>
          <w:rFonts w:ascii="微软雅黑" w:hAnsi="微软雅黑" w:eastAsia="微软雅黑" w:cs="宋体"/>
          <w:color w:val="000000"/>
          <w:spacing w:val="10"/>
          <w:szCs w:val="21"/>
        </w:rPr>
        <w:drawing>
          <wp:inline distT="0" distB="0" distL="0" distR="0">
            <wp:extent cx="6191250" cy="409575"/>
            <wp:effectExtent l="0" t="0" r="0"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4"/>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4"/>
        </w:numPr>
        <w:spacing w:line="360" w:lineRule="auto"/>
        <w:ind w:left="284" w:hanging="284"/>
        <w:rPr>
          <w:rFonts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《标杆房企工</w:t>
      </w:r>
      <w:bookmarkStart w:id="1" w:name="_Hlk118432986"/>
      <w:r>
        <w:rPr>
          <w:rFonts w:hint="eastAsia" w:ascii="微软雅黑" w:hAnsi="微软雅黑" w:eastAsia="微软雅黑" w:cs="微软雅黑"/>
          <w:color w:val="404040"/>
          <w:szCs w:val="21"/>
          <w:highlight w:val="yellow"/>
        </w:rPr>
        <w:t>项目总角色定位与项目管理能力</w:t>
      </w:r>
      <w:bookmarkEnd w:id="1"/>
      <w:r>
        <w:rPr>
          <w:rFonts w:hint="eastAsia" w:ascii="微软雅黑" w:hAnsi="微软雅黑" w:eastAsia="微软雅黑" w:cs="微软雅黑"/>
          <w:color w:val="404040"/>
          <w:szCs w:val="21"/>
          <w:highlight w:val="yellow"/>
        </w:rPr>
        <w:t>提升及实战案例》（</w:t>
      </w:r>
      <w:r>
        <w:rPr>
          <w:rFonts w:hint="eastAsia" w:ascii="微软雅黑" w:hAnsi="微软雅黑" w:eastAsia="微软雅黑" w:cs="微软雅黑"/>
          <w:b/>
          <w:color w:val="404040"/>
          <w:szCs w:val="21"/>
          <w:highlight w:val="yellow"/>
        </w:rPr>
        <w:t>近百家企业管理提升课程，提升整合员工项目总角色定位与项目管理能力</w:t>
      </w:r>
      <w:r>
        <w:rPr>
          <w:rFonts w:hint="eastAsia" w:ascii="微软雅黑" w:hAnsi="微软雅黑" w:eastAsia="微软雅黑" w:cs="微软雅黑"/>
          <w:color w:val="404040"/>
          <w:szCs w:val="21"/>
          <w:highlight w:val="yellow"/>
        </w:rPr>
        <w:t>）</w:t>
      </w:r>
    </w:p>
    <w:p>
      <w:pPr>
        <w:numPr>
          <w:ilvl w:val="0"/>
          <w:numId w:val="14"/>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4"/>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5"/>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5"/>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5"/>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《标杆房企工程管理之铝模体系的管理要点及实战案例》</w:t>
      </w:r>
      <w:r>
        <w:rPr>
          <w:rFonts w:hint="eastAsia" w:ascii="微软雅黑" w:hAnsi="微软雅黑" w:eastAsia="微软雅黑" w:cs="微软雅黑"/>
          <w:b/>
          <w:color w:val="404040"/>
          <w:szCs w:val="21"/>
        </w:rPr>
        <w:t>（多家地产铝模管理提升课程）</w:t>
      </w:r>
    </w:p>
    <w:p>
      <w:pPr>
        <w:numPr>
          <w:ilvl w:val="0"/>
          <w:numId w:val="1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6"/>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8"/>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9"/>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2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7"/>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2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20"/>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6"/>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6"/>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2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21"/>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2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9DB48C3"/>
    <w:multiLevelType w:val="multilevel"/>
    <w:tmpl w:val="09DB48C3"/>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273A1401"/>
    <w:multiLevelType w:val="multilevel"/>
    <w:tmpl w:val="273A1401"/>
    <w:lvl w:ilvl="0" w:tentative="0">
      <w:start w:val="1"/>
      <w:numFmt w:val="bullet"/>
      <w:lvlText w:val=""/>
      <w:lvlJc w:val="left"/>
      <w:pPr>
        <w:ind w:left="2100" w:hanging="420"/>
      </w:pPr>
      <w:rPr>
        <w:rFonts w:hint="default" w:ascii="Wingdings" w:hAnsi="Wingdings"/>
      </w:rPr>
    </w:lvl>
    <w:lvl w:ilvl="1" w:tentative="0">
      <w:start w:val="1"/>
      <w:numFmt w:val="decimal"/>
      <w:lvlText w:val="7.%2."/>
      <w:lvlJc w:val="left"/>
      <w:pPr>
        <w:ind w:left="2100" w:hanging="420"/>
      </w:pPr>
      <w:rPr>
        <w:rFonts w:hint="eastAsia"/>
      </w:r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4">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
    <w:nsid w:val="3D676942"/>
    <w:multiLevelType w:val="multilevel"/>
    <w:tmpl w:val="3D676942"/>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8">
    <w:nsid w:val="3D8713C6"/>
    <w:multiLevelType w:val="multilevel"/>
    <w:tmpl w:val="3D8713C6"/>
    <w:lvl w:ilvl="0" w:tentative="0">
      <w:start w:val="1"/>
      <w:numFmt w:val="decimal"/>
      <w:lvlText w:val="%1."/>
      <w:lvlJc w:val="left"/>
      <w:pPr>
        <w:ind w:left="84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3E57519F"/>
    <w:multiLevelType w:val="multilevel"/>
    <w:tmpl w:val="3E57519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0">
    <w:nsid w:val="4AB417AC"/>
    <w:multiLevelType w:val="multilevel"/>
    <w:tmpl w:val="4AB417AC"/>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1">
    <w:nsid w:val="50F21673"/>
    <w:multiLevelType w:val="multilevel"/>
    <w:tmpl w:val="50F21673"/>
    <w:lvl w:ilvl="0" w:tentative="0">
      <w:start w:val="1"/>
      <w:numFmt w:val="decimal"/>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12">
    <w:nsid w:val="52583179"/>
    <w:multiLevelType w:val="multilevel"/>
    <w:tmpl w:val="52583179"/>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3">
    <w:nsid w:val="5A412F88"/>
    <w:multiLevelType w:val="multilevel"/>
    <w:tmpl w:val="5A412F88"/>
    <w:lvl w:ilvl="0" w:tentative="0">
      <w:start w:val="1"/>
      <w:numFmt w:val="decimal"/>
      <w:lvlText w:val="%1."/>
      <w:lvlJc w:val="left"/>
      <w:pPr>
        <w:ind w:left="210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4">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15">
    <w:nsid w:val="637E30C0"/>
    <w:multiLevelType w:val="multilevel"/>
    <w:tmpl w:val="637E30C0"/>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decimal"/>
      <w:lvlText w:val="1.%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7">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8">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4"/>
  </w:num>
  <w:num w:numId="3">
    <w:abstractNumId w:val="15"/>
  </w:num>
  <w:num w:numId="4">
    <w:abstractNumId w:val="11"/>
  </w:num>
  <w:num w:numId="5">
    <w:abstractNumId w:val="12"/>
  </w:num>
  <w:num w:numId="6">
    <w:abstractNumId w:val="7"/>
  </w:num>
  <w:num w:numId="7">
    <w:abstractNumId w:val="9"/>
  </w:num>
  <w:num w:numId="8">
    <w:abstractNumId w:val="13"/>
  </w:num>
  <w:num w:numId="9">
    <w:abstractNumId w:val="3"/>
  </w:num>
  <w:num w:numId="10">
    <w:abstractNumId w:val="10"/>
  </w:num>
  <w:num w:numId="11">
    <w:abstractNumId w:val="8"/>
  </w:num>
  <w:num w:numId="12">
    <w:abstractNumId w:val="5"/>
  </w:num>
  <w:num w:numId="13">
    <w:abstractNumId w:val="18"/>
  </w:num>
  <w:num w:numId="14">
    <w:abstractNumId w:val="1"/>
  </w:num>
  <w:num w:numId="15">
    <w:abstractNumId w:val="6"/>
  </w:num>
  <w:num w:numId="16">
    <w:abstractNumId w:val="17"/>
  </w:num>
  <w:num w:numId="17">
    <w:abstractNumId w:val="14"/>
  </w:num>
  <w:num w:numId="18">
    <w:abstractNumId w:val="2"/>
  </w:num>
  <w:num w:numId="19">
    <w:abstractNumId w:val="14"/>
  </w:num>
  <w:num w:numId="20">
    <w:abstractNumId w:val="2"/>
  </w:num>
  <w:num w:numId="2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514"/>
    <w:rsid w:val="000011C8"/>
    <w:rsid w:val="00003AEB"/>
    <w:rsid w:val="00004364"/>
    <w:rsid w:val="00005707"/>
    <w:rsid w:val="00020D2D"/>
    <w:rsid w:val="000241CC"/>
    <w:rsid w:val="000259EC"/>
    <w:rsid w:val="0003005F"/>
    <w:rsid w:val="00033BB9"/>
    <w:rsid w:val="00043C6C"/>
    <w:rsid w:val="0005724E"/>
    <w:rsid w:val="00064A33"/>
    <w:rsid w:val="000650D2"/>
    <w:rsid w:val="00075514"/>
    <w:rsid w:val="00085688"/>
    <w:rsid w:val="000926CE"/>
    <w:rsid w:val="00094B1C"/>
    <w:rsid w:val="000B1C2E"/>
    <w:rsid w:val="000B60DC"/>
    <w:rsid w:val="000B62F5"/>
    <w:rsid w:val="000B6C4B"/>
    <w:rsid w:val="000C2870"/>
    <w:rsid w:val="000C2EBC"/>
    <w:rsid w:val="000F0B10"/>
    <w:rsid w:val="001079F2"/>
    <w:rsid w:val="00110018"/>
    <w:rsid w:val="00110A76"/>
    <w:rsid w:val="00111518"/>
    <w:rsid w:val="00112D21"/>
    <w:rsid w:val="0013013A"/>
    <w:rsid w:val="001367AF"/>
    <w:rsid w:val="00137EE1"/>
    <w:rsid w:val="00143DE1"/>
    <w:rsid w:val="001462DA"/>
    <w:rsid w:val="00147515"/>
    <w:rsid w:val="00151DB4"/>
    <w:rsid w:val="00152FA0"/>
    <w:rsid w:val="001541CE"/>
    <w:rsid w:val="00154CFA"/>
    <w:rsid w:val="00161FB5"/>
    <w:rsid w:val="001651A9"/>
    <w:rsid w:val="00170104"/>
    <w:rsid w:val="00174BE0"/>
    <w:rsid w:val="001805E5"/>
    <w:rsid w:val="00180E07"/>
    <w:rsid w:val="00183A51"/>
    <w:rsid w:val="001862F3"/>
    <w:rsid w:val="00191555"/>
    <w:rsid w:val="00191ACB"/>
    <w:rsid w:val="00192E73"/>
    <w:rsid w:val="00194B9A"/>
    <w:rsid w:val="001A0341"/>
    <w:rsid w:val="001A2181"/>
    <w:rsid w:val="001B2F4E"/>
    <w:rsid w:val="001B31C4"/>
    <w:rsid w:val="001C391F"/>
    <w:rsid w:val="001D5CEE"/>
    <w:rsid w:val="001E0A5E"/>
    <w:rsid w:val="001E10C3"/>
    <w:rsid w:val="001E27B1"/>
    <w:rsid w:val="001F5F86"/>
    <w:rsid w:val="00206F96"/>
    <w:rsid w:val="002170AA"/>
    <w:rsid w:val="00222A87"/>
    <w:rsid w:val="00223571"/>
    <w:rsid w:val="002267F1"/>
    <w:rsid w:val="00233C20"/>
    <w:rsid w:val="00234565"/>
    <w:rsid w:val="0024149A"/>
    <w:rsid w:val="002476EA"/>
    <w:rsid w:val="002515C0"/>
    <w:rsid w:val="00251845"/>
    <w:rsid w:val="00251A72"/>
    <w:rsid w:val="002555A4"/>
    <w:rsid w:val="00255A23"/>
    <w:rsid w:val="00257FF1"/>
    <w:rsid w:val="002708DF"/>
    <w:rsid w:val="0027620C"/>
    <w:rsid w:val="00277115"/>
    <w:rsid w:val="00277D46"/>
    <w:rsid w:val="00286226"/>
    <w:rsid w:val="00286BC4"/>
    <w:rsid w:val="00286E78"/>
    <w:rsid w:val="00290A2A"/>
    <w:rsid w:val="0029176C"/>
    <w:rsid w:val="00291C6C"/>
    <w:rsid w:val="0029211D"/>
    <w:rsid w:val="002A0DC7"/>
    <w:rsid w:val="002A18C3"/>
    <w:rsid w:val="002B44ED"/>
    <w:rsid w:val="002B466E"/>
    <w:rsid w:val="002B4961"/>
    <w:rsid w:val="002C1C8B"/>
    <w:rsid w:val="002C29C4"/>
    <w:rsid w:val="002D6EF4"/>
    <w:rsid w:val="002D78D8"/>
    <w:rsid w:val="002E43FC"/>
    <w:rsid w:val="002E5230"/>
    <w:rsid w:val="002F5BDE"/>
    <w:rsid w:val="002F6A46"/>
    <w:rsid w:val="00301767"/>
    <w:rsid w:val="00301B92"/>
    <w:rsid w:val="003027B3"/>
    <w:rsid w:val="00315701"/>
    <w:rsid w:val="0031596C"/>
    <w:rsid w:val="00315A90"/>
    <w:rsid w:val="003174B5"/>
    <w:rsid w:val="00321017"/>
    <w:rsid w:val="00343A78"/>
    <w:rsid w:val="00350713"/>
    <w:rsid w:val="00353D8B"/>
    <w:rsid w:val="00357E48"/>
    <w:rsid w:val="0036349C"/>
    <w:rsid w:val="00363BA6"/>
    <w:rsid w:val="00365526"/>
    <w:rsid w:val="00372208"/>
    <w:rsid w:val="003732B5"/>
    <w:rsid w:val="00381C47"/>
    <w:rsid w:val="00387B35"/>
    <w:rsid w:val="003A5BF7"/>
    <w:rsid w:val="003A7457"/>
    <w:rsid w:val="003A7B79"/>
    <w:rsid w:val="003B751B"/>
    <w:rsid w:val="003D09C1"/>
    <w:rsid w:val="003D2FED"/>
    <w:rsid w:val="003D310B"/>
    <w:rsid w:val="003E530A"/>
    <w:rsid w:val="003E619C"/>
    <w:rsid w:val="00401EC5"/>
    <w:rsid w:val="00404613"/>
    <w:rsid w:val="00407036"/>
    <w:rsid w:val="00414AC5"/>
    <w:rsid w:val="00423F1E"/>
    <w:rsid w:val="00427BD4"/>
    <w:rsid w:val="00431FCF"/>
    <w:rsid w:val="00444D83"/>
    <w:rsid w:val="00447E2F"/>
    <w:rsid w:val="0045167C"/>
    <w:rsid w:val="004528EA"/>
    <w:rsid w:val="00460E42"/>
    <w:rsid w:val="004640DD"/>
    <w:rsid w:val="00475856"/>
    <w:rsid w:val="00475FE6"/>
    <w:rsid w:val="00486FFE"/>
    <w:rsid w:val="004905DB"/>
    <w:rsid w:val="004A15F8"/>
    <w:rsid w:val="004A18A9"/>
    <w:rsid w:val="004A40B9"/>
    <w:rsid w:val="004A6684"/>
    <w:rsid w:val="004B27D2"/>
    <w:rsid w:val="004B34F2"/>
    <w:rsid w:val="004B4D36"/>
    <w:rsid w:val="004B57F9"/>
    <w:rsid w:val="004D67EF"/>
    <w:rsid w:val="004D6D36"/>
    <w:rsid w:val="004E1C26"/>
    <w:rsid w:val="004F5BC5"/>
    <w:rsid w:val="004F7F69"/>
    <w:rsid w:val="00515C20"/>
    <w:rsid w:val="00517AE3"/>
    <w:rsid w:val="005231BC"/>
    <w:rsid w:val="00526627"/>
    <w:rsid w:val="00531E46"/>
    <w:rsid w:val="00537A13"/>
    <w:rsid w:val="00541723"/>
    <w:rsid w:val="00561494"/>
    <w:rsid w:val="00562444"/>
    <w:rsid w:val="00572423"/>
    <w:rsid w:val="0058697F"/>
    <w:rsid w:val="0059520E"/>
    <w:rsid w:val="00596E95"/>
    <w:rsid w:val="005A0CDB"/>
    <w:rsid w:val="005A7695"/>
    <w:rsid w:val="005B232A"/>
    <w:rsid w:val="005C379A"/>
    <w:rsid w:val="005C4760"/>
    <w:rsid w:val="005C6132"/>
    <w:rsid w:val="005D3234"/>
    <w:rsid w:val="005E4F2D"/>
    <w:rsid w:val="005F2E73"/>
    <w:rsid w:val="005F6060"/>
    <w:rsid w:val="005F657F"/>
    <w:rsid w:val="005F73A6"/>
    <w:rsid w:val="006030F2"/>
    <w:rsid w:val="006051A0"/>
    <w:rsid w:val="00614386"/>
    <w:rsid w:val="00626FB2"/>
    <w:rsid w:val="00627B61"/>
    <w:rsid w:val="00633212"/>
    <w:rsid w:val="00633807"/>
    <w:rsid w:val="006376F4"/>
    <w:rsid w:val="0064561C"/>
    <w:rsid w:val="00647BE9"/>
    <w:rsid w:val="006533D5"/>
    <w:rsid w:val="00660217"/>
    <w:rsid w:val="006624BA"/>
    <w:rsid w:val="00672D1C"/>
    <w:rsid w:val="00672F1F"/>
    <w:rsid w:val="0067469A"/>
    <w:rsid w:val="00687D03"/>
    <w:rsid w:val="006A1E5E"/>
    <w:rsid w:val="006A1F93"/>
    <w:rsid w:val="006A57F0"/>
    <w:rsid w:val="006A6531"/>
    <w:rsid w:val="006C14F8"/>
    <w:rsid w:val="006C1D61"/>
    <w:rsid w:val="006C5E5E"/>
    <w:rsid w:val="006D2DEE"/>
    <w:rsid w:val="006D3DEF"/>
    <w:rsid w:val="006E2D71"/>
    <w:rsid w:val="006F1967"/>
    <w:rsid w:val="006F37E6"/>
    <w:rsid w:val="00700E73"/>
    <w:rsid w:val="00702C3E"/>
    <w:rsid w:val="007110CD"/>
    <w:rsid w:val="00716353"/>
    <w:rsid w:val="00722748"/>
    <w:rsid w:val="007348CC"/>
    <w:rsid w:val="00754E10"/>
    <w:rsid w:val="00760506"/>
    <w:rsid w:val="00760C93"/>
    <w:rsid w:val="0076565F"/>
    <w:rsid w:val="007717CD"/>
    <w:rsid w:val="0077267D"/>
    <w:rsid w:val="007726F3"/>
    <w:rsid w:val="007808A1"/>
    <w:rsid w:val="00786B5C"/>
    <w:rsid w:val="007872F8"/>
    <w:rsid w:val="0079126D"/>
    <w:rsid w:val="00795B47"/>
    <w:rsid w:val="007B03E7"/>
    <w:rsid w:val="007B1EEE"/>
    <w:rsid w:val="007D1213"/>
    <w:rsid w:val="007D3B64"/>
    <w:rsid w:val="007D6748"/>
    <w:rsid w:val="007D67FE"/>
    <w:rsid w:val="007F15B5"/>
    <w:rsid w:val="007F617F"/>
    <w:rsid w:val="00802A72"/>
    <w:rsid w:val="00802AB8"/>
    <w:rsid w:val="008037AC"/>
    <w:rsid w:val="00804756"/>
    <w:rsid w:val="008072E6"/>
    <w:rsid w:val="00814400"/>
    <w:rsid w:val="00843E62"/>
    <w:rsid w:val="00844259"/>
    <w:rsid w:val="00851D8D"/>
    <w:rsid w:val="008662EB"/>
    <w:rsid w:val="00866423"/>
    <w:rsid w:val="008736FB"/>
    <w:rsid w:val="008813E4"/>
    <w:rsid w:val="00885472"/>
    <w:rsid w:val="008952AF"/>
    <w:rsid w:val="00896833"/>
    <w:rsid w:val="008C154B"/>
    <w:rsid w:val="008C47ED"/>
    <w:rsid w:val="008D1633"/>
    <w:rsid w:val="008D3093"/>
    <w:rsid w:val="008E27CA"/>
    <w:rsid w:val="008E5B7F"/>
    <w:rsid w:val="008F4572"/>
    <w:rsid w:val="009031C7"/>
    <w:rsid w:val="009103D9"/>
    <w:rsid w:val="00916E1E"/>
    <w:rsid w:val="00922853"/>
    <w:rsid w:val="00927478"/>
    <w:rsid w:val="00932FDE"/>
    <w:rsid w:val="0094788D"/>
    <w:rsid w:val="00947DA0"/>
    <w:rsid w:val="00952D24"/>
    <w:rsid w:val="00955050"/>
    <w:rsid w:val="0097034A"/>
    <w:rsid w:val="0098470E"/>
    <w:rsid w:val="00985AB6"/>
    <w:rsid w:val="0099423F"/>
    <w:rsid w:val="00994E8B"/>
    <w:rsid w:val="00996110"/>
    <w:rsid w:val="009A0345"/>
    <w:rsid w:val="009A6653"/>
    <w:rsid w:val="009B121D"/>
    <w:rsid w:val="009B531D"/>
    <w:rsid w:val="009B71E6"/>
    <w:rsid w:val="009C0232"/>
    <w:rsid w:val="009C09FF"/>
    <w:rsid w:val="009C1BFA"/>
    <w:rsid w:val="009D6EBB"/>
    <w:rsid w:val="009D71CC"/>
    <w:rsid w:val="009E7AED"/>
    <w:rsid w:val="009F5577"/>
    <w:rsid w:val="00A02680"/>
    <w:rsid w:val="00A05F44"/>
    <w:rsid w:val="00A06D1A"/>
    <w:rsid w:val="00A213DD"/>
    <w:rsid w:val="00A236B2"/>
    <w:rsid w:val="00A26C06"/>
    <w:rsid w:val="00A322C7"/>
    <w:rsid w:val="00A35B9D"/>
    <w:rsid w:val="00A36417"/>
    <w:rsid w:val="00A37120"/>
    <w:rsid w:val="00A43312"/>
    <w:rsid w:val="00A511DF"/>
    <w:rsid w:val="00A522F0"/>
    <w:rsid w:val="00A54B56"/>
    <w:rsid w:val="00A710B4"/>
    <w:rsid w:val="00A76C3F"/>
    <w:rsid w:val="00A80D66"/>
    <w:rsid w:val="00A844F0"/>
    <w:rsid w:val="00A86084"/>
    <w:rsid w:val="00A8706F"/>
    <w:rsid w:val="00A90E05"/>
    <w:rsid w:val="00A95345"/>
    <w:rsid w:val="00A95909"/>
    <w:rsid w:val="00A9669C"/>
    <w:rsid w:val="00AA2CA7"/>
    <w:rsid w:val="00AA6685"/>
    <w:rsid w:val="00AB5D12"/>
    <w:rsid w:val="00AC5E27"/>
    <w:rsid w:val="00AE01BD"/>
    <w:rsid w:val="00AE459D"/>
    <w:rsid w:val="00AE5994"/>
    <w:rsid w:val="00AF1751"/>
    <w:rsid w:val="00AF68BE"/>
    <w:rsid w:val="00B0365F"/>
    <w:rsid w:val="00B11EF2"/>
    <w:rsid w:val="00B124D7"/>
    <w:rsid w:val="00B13107"/>
    <w:rsid w:val="00B170D3"/>
    <w:rsid w:val="00B22D7F"/>
    <w:rsid w:val="00B24901"/>
    <w:rsid w:val="00B35D64"/>
    <w:rsid w:val="00B37820"/>
    <w:rsid w:val="00B50001"/>
    <w:rsid w:val="00B56CA9"/>
    <w:rsid w:val="00B6298B"/>
    <w:rsid w:val="00B648F3"/>
    <w:rsid w:val="00B65FDE"/>
    <w:rsid w:val="00B7245B"/>
    <w:rsid w:val="00B76BE6"/>
    <w:rsid w:val="00B92C0A"/>
    <w:rsid w:val="00B94A69"/>
    <w:rsid w:val="00B95768"/>
    <w:rsid w:val="00BA370E"/>
    <w:rsid w:val="00BA59C0"/>
    <w:rsid w:val="00BA6FE6"/>
    <w:rsid w:val="00BB08D1"/>
    <w:rsid w:val="00BD5FEE"/>
    <w:rsid w:val="00BE5606"/>
    <w:rsid w:val="00BF4D76"/>
    <w:rsid w:val="00BF5C9C"/>
    <w:rsid w:val="00BF5D3B"/>
    <w:rsid w:val="00BF7C13"/>
    <w:rsid w:val="00C00C29"/>
    <w:rsid w:val="00C04ABB"/>
    <w:rsid w:val="00C064AA"/>
    <w:rsid w:val="00C121B0"/>
    <w:rsid w:val="00C127A2"/>
    <w:rsid w:val="00C22762"/>
    <w:rsid w:val="00C315AB"/>
    <w:rsid w:val="00C3471E"/>
    <w:rsid w:val="00C4273D"/>
    <w:rsid w:val="00C43A70"/>
    <w:rsid w:val="00C43ABA"/>
    <w:rsid w:val="00C44ECE"/>
    <w:rsid w:val="00C46AD3"/>
    <w:rsid w:val="00C545F6"/>
    <w:rsid w:val="00C62174"/>
    <w:rsid w:val="00C675A5"/>
    <w:rsid w:val="00C73B8F"/>
    <w:rsid w:val="00C875B7"/>
    <w:rsid w:val="00C92DE5"/>
    <w:rsid w:val="00C9336B"/>
    <w:rsid w:val="00CB33FC"/>
    <w:rsid w:val="00CD0EB8"/>
    <w:rsid w:val="00CD108B"/>
    <w:rsid w:val="00CD25C1"/>
    <w:rsid w:val="00CD6F5E"/>
    <w:rsid w:val="00CE0E43"/>
    <w:rsid w:val="00CE60D4"/>
    <w:rsid w:val="00CF24E5"/>
    <w:rsid w:val="00D02EAD"/>
    <w:rsid w:val="00D11E31"/>
    <w:rsid w:val="00D123EB"/>
    <w:rsid w:val="00D216FD"/>
    <w:rsid w:val="00D225D1"/>
    <w:rsid w:val="00D235CA"/>
    <w:rsid w:val="00D275E1"/>
    <w:rsid w:val="00D27984"/>
    <w:rsid w:val="00D3084A"/>
    <w:rsid w:val="00D362A2"/>
    <w:rsid w:val="00D41F18"/>
    <w:rsid w:val="00D47520"/>
    <w:rsid w:val="00D5144F"/>
    <w:rsid w:val="00D6327D"/>
    <w:rsid w:val="00D6461A"/>
    <w:rsid w:val="00D75C42"/>
    <w:rsid w:val="00D80B19"/>
    <w:rsid w:val="00D8566E"/>
    <w:rsid w:val="00D9184D"/>
    <w:rsid w:val="00D93AB4"/>
    <w:rsid w:val="00D948D0"/>
    <w:rsid w:val="00DA30DC"/>
    <w:rsid w:val="00DA56A6"/>
    <w:rsid w:val="00DB42F4"/>
    <w:rsid w:val="00DB5887"/>
    <w:rsid w:val="00DC14E5"/>
    <w:rsid w:val="00DD6286"/>
    <w:rsid w:val="00DE3153"/>
    <w:rsid w:val="00DE4E2D"/>
    <w:rsid w:val="00DF01C0"/>
    <w:rsid w:val="00DF631C"/>
    <w:rsid w:val="00E043BE"/>
    <w:rsid w:val="00E140E3"/>
    <w:rsid w:val="00E1650C"/>
    <w:rsid w:val="00E20990"/>
    <w:rsid w:val="00E330A2"/>
    <w:rsid w:val="00E36344"/>
    <w:rsid w:val="00E37D20"/>
    <w:rsid w:val="00E44D73"/>
    <w:rsid w:val="00E52A37"/>
    <w:rsid w:val="00E53A95"/>
    <w:rsid w:val="00E56420"/>
    <w:rsid w:val="00E677AD"/>
    <w:rsid w:val="00E72F41"/>
    <w:rsid w:val="00E92E17"/>
    <w:rsid w:val="00E938CF"/>
    <w:rsid w:val="00E943B1"/>
    <w:rsid w:val="00EA4DE3"/>
    <w:rsid w:val="00EA5336"/>
    <w:rsid w:val="00EB1E42"/>
    <w:rsid w:val="00EC1B1A"/>
    <w:rsid w:val="00ED399B"/>
    <w:rsid w:val="00EE02BD"/>
    <w:rsid w:val="00EE49F4"/>
    <w:rsid w:val="00EF146C"/>
    <w:rsid w:val="00F02D77"/>
    <w:rsid w:val="00F066AF"/>
    <w:rsid w:val="00F21560"/>
    <w:rsid w:val="00F24B7A"/>
    <w:rsid w:val="00F327BC"/>
    <w:rsid w:val="00F400B2"/>
    <w:rsid w:val="00F41C3F"/>
    <w:rsid w:val="00F42052"/>
    <w:rsid w:val="00F43EB0"/>
    <w:rsid w:val="00F67EB6"/>
    <w:rsid w:val="00F7053B"/>
    <w:rsid w:val="00F7405C"/>
    <w:rsid w:val="00F754B8"/>
    <w:rsid w:val="00F80E55"/>
    <w:rsid w:val="00F8344E"/>
    <w:rsid w:val="00F92274"/>
    <w:rsid w:val="00F934E6"/>
    <w:rsid w:val="00F93A15"/>
    <w:rsid w:val="00F94DB6"/>
    <w:rsid w:val="00F9649C"/>
    <w:rsid w:val="00FA7428"/>
    <w:rsid w:val="00FB5406"/>
    <w:rsid w:val="00FD1A2F"/>
    <w:rsid w:val="00FD1FCA"/>
    <w:rsid w:val="00FD2A9F"/>
    <w:rsid w:val="00FE0CE5"/>
    <w:rsid w:val="00FE1D85"/>
    <w:rsid w:val="00FE2CC9"/>
    <w:rsid w:val="00FE7C18"/>
    <w:rsid w:val="00FF0B4D"/>
    <w:rsid w:val="00FF0C2C"/>
    <w:rsid w:val="00FF2AF5"/>
    <w:rsid w:val="00FF50EA"/>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0441A7A"/>
    <w:rsid w:val="438027F3"/>
    <w:rsid w:val="47763262"/>
    <w:rsid w:val="48D26A70"/>
    <w:rsid w:val="4CDE3442"/>
    <w:rsid w:val="56D05C63"/>
    <w:rsid w:val="57D81586"/>
    <w:rsid w:val="5E285F3B"/>
    <w:rsid w:val="69D71D92"/>
    <w:rsid w:val="6D1D77D3"/>
    <w:rsid w:val="721457E7"/>
    <w:rsid w:val="73302699"/>
    <w:rsid w:val="78AD7C09"/>
    <w:rsid w:val="7EEE08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字符"/>
    <w:link w:val="4"/>
    <w:qFormat/>
    <w:uiPriority w:val="0"/>
    <w:rPr>
      <w:kern w:val="2"/>
      <w:sz w:val="18"/>
      <w:szCs w:val="18"/>
    </w:rPr>
  </w:style>
  <w:style w:type="character" w:customStyle="1" w:styleId="11">
    <w:name w:val="页脚 字符"/>
    <w:link w:val="3"/>
    <w:qFormat/>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szCs w:val="22"/>
    </w:rPr>
  </w:style>
  <w:style w:type="paragraph" w:customStyle="1" w:styleId="14">
    <w:name w:val="1"/>
    <w:basedOn w:val="1"/>
    <w:next w:val="13"/>
    <w:qFormat/>
    <w:uiPriority w:val="34"/>
    <w:pPr>
      <w:ind w:firstLine="420" w:firstLineChars="200"/>
    </w:pPr>
    <w:rPr>
      <w:rFonts w:ascii="等线" w:hAnsi="等线" w:eastAsia="等线"/>
      <w:szCs w:val="22"/>
    </w:rPr>
  </w:style>
</w:styles>
</file>

<file path=word/_rels/document.xml.rels><?xml version="1.0" encoding="UTF-8" standalone="yes"?>
<Relationships xmlns="http://schemas.openxmlformats.org/package/2006/relationships"><Relationship Id="rId9" Type="http://schemas.microsoft.com/office/2007/relationships/diagramDrawing" Target="diagrams/drawing1.xml"/><Relationship Id="rId8" Type="http://schemas.openxmlformats.org/officeDocument/2006/relationships/diagramColors" Target="diagrams/colors1.xml"/><Relationship Id="rId7" Type="http://schemas.openxmlformats.org/officeDocument/2006/relationships/diagramQuickStyle" Target="diagrams/quickStyle1.xml"/><Relationship Id="rId6" Type="http://schemas.openxmlformats.org/officeDocument/2006/relationships/diagramLayout" Target="diagrams/layout1.xml"/><Relationship Id="rId5" Type="http://schemas.openxmlformats.org/officeDocument/2006/relationships/diagramData" Target="diagrams/data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diagrams/colors1.xml><?xml version="1.0" encoding="utf-8"?>
<dgm:colorsDef xmlns:dgm="http://schemas.openxmlformats.org/drawingml/2006/diagram" xmlns:a="http://schemas.openxmlformats.org/drawingml/2006/main" uniqueId="urn:microsoft.com/office/officeart/2005/8/colors/colorful5#1">
  <dgm:title val=""/>
  <dgm:desc val=""/>
  <dgm:catLst>
    <dgm:cat type="colorful" pri="10500"/>
  </dgm:catLst>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colorsDef>
</file>

<file path=word/diagrams/data1.xml><?xml version="1.0" encoding="utf-8"?>
<dgm:dataModel xmlns:dgm="http://schemas.openxmlformats.org/drawingml/2006/diagram" xmlns:a="http://schemas.openxmlformats.org/drawingml/2006/main">
  <dgm:ptLst>
    <dgm:pt modelId="{813AC152-3C7D-4D4F-9E5E-E7A99EB3DD19}" type="doc">
      <dgm:prSet loTypeId="urn:microsoft.com/office/officeart/2005/8/layout/cycle4#1" loCatId="matrix" qsTypeId="urn:microsoft.com/office/officeart/2005/8/quickstyle/simple1#9" qsCatId="simple" csTypeId="urn:microsoft.com/office/officeart/2005/8/colors/colorful5#1" csCatId="colorful" phldr="1"/>
      <dgm:spPr/>
      <dgm:t>
        <a:bodyPr/>
        <a:p>
          <a:endParaRPr lang="zh-CN" altLang="en-US"/>
        </a:p>
      </dgm:t>
    </dgm:pt>
    <dgm:pt modelId="{D29B268D-41E0-4CD5-99CB-D4C39DED4EEF}">
      <dgm:prSet phldrT="[文本]"/>
      <dgm:spPr>
        <a:xfrm>
          <a:off x="1014182" y="186790"/>
          <a:ext cx="1418949" cy="1418949"/>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课</a:t>
          </a:r>
        </a:p>
      </dgm:t>
    </dgm:pt>
    <dgm:pt modelId="{9A2F04C2-F41E-4D40-A03F-3354C2A925CE}" cxnId="{670A6CF8-C5C9-4D44-927E-BC38AF366574}" type="parTrans">
      <dgm:prSet/>
      <dgm:spPr/>
      <dgm:t>
        <a:bodyPr/>
        <a:p>
          <a:endParaRPr lang="zh-CN" altLang="en-US"/>
        </a:p>
      </dgm:t>
    </dgm:pt>
    <dgm:pt modelId="{2F09B43A-DE41-43C0-BB59-D5803CC97EA6}" cxnId="{670A6CF8-C5C9-4D44-927E-BC38AF366574}" type="sibTrans">
      <dgm:prSet/>
      <dgm:spPr/>
      <dgm:t>
        <a:bodyPr/>
        <a:p>
          <a:endParaRPr lang="zh-CN" altLang="en-US"/>
        </a:p>
      </dgm:t>
    </dgm:pt>
    <dgm:pt modelId="{261F5CD7-0B83-4DF0-841C-5F05B543CD85}">
      <dgm:prSet phldrT="[文本]"/>
      <dgm:spPr>
        <a:xfrm rot="5400000">
          <a:off x="2498672" y="186790"/>
          <a:ext cx="1418949" cy="1418949"/>
        </a:xfrm>
        <a:prstGeom prst="pieWedge">
          <a:avLst/>
        </a:prstGeom>
        <a:solidFill>
          <a:srgbClr val="4472C4">
            <a:hueOff val="-2451115"/>
            <a:satOff val="-3408"/>
            <a:lumOff val="-1306"/>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程</a:t>
          </a:r>
        </a:p>
      </dgm:t>
    </dgm:pt>
    <dgm:pt modelId="{BB771AB2-3876-4704-AB7B-4060CE4B2BAF}" cxnId="{9C35ADA6-8CA5-45D5-B236-9C4867CCE21B}" type="parTrans">
      <dgm:prSet/>
      <dgm:spPr/>
      <dgm:t>
        <a:bodyPr/>
        <a:p>
          <a:endParaRPr lang="zh-CN" altLang="en-US"/>
        </a:p>
      </dgm:t>
    </dgm:pt>
    <dgm:pt modelId="{BAC677D4-2F93-466E-AD0F-3D401ECC2F26}" cxnId="{9C35ADA6-8CA5-45D5-B236-9C4867CCE21B}" type="sibTrans">
      <dgm:prSet/>
      <dgm:spPr/>
      <dgm:t>
        <a:bodyPr/>
        <a:p>
          <a:endParaRPr lang="zh-CN" altLang="en-US"/>
        </a:p>
      </dgm:t>
    </dgm:pt>
    <dgm:pt modelId="{DA35DD30-1281-4820-9C37-B7E7BC873A61}">
      <dgm:prSet phldrT="[文本]"/>
      <dgm:spPr>
        <a:xfrm rot="10800000">
          <a:off x="2498672" y="1671280"/>
          <a:ext cx="1418949" cy="1418949"/>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点</a:t>
          </a:r>
        </a:p>
      </dgm:t>
    </dgm:pt>
    <dgm:pt modelId="{6279CE70-DC04-4CAB-AB69-6AE2BBC232EE}" cxnId="{E2B2A5DB-D09A-47F1-B218-A0E6DB6A6AB6}" type="parTrans">
      <dgm:prSet/>
      <dgm:spPr/>
      <dgm:t>
        <a:bodyPr/>
        <a:p>
          <a:endParaRPr lang="zh-CN" altLang="en-US"/>
        </a:p>
      </dgm:t>
    </dgm:pt>
    <dgm:pt modelId="{6531986E-C3E0-4C1C-8B2C-4D6CFD1C837B}" cxnId="{E2B2A5DB-D09A-47F1-B218-A0E6DB6A6AB6}" type="sibTrans">
      <dgm:prSet/>
      <dgm:spPr/>
      <dgm:t>
        <a:bodyPr/>
        <a:p>
          <a:endParaRPr lang="zh-CN" altLang="en-US"/>
        </a:p>
      </dgm:t>
    </dgm:pt>
    <dgm:pt modelId="{07E133BF-8C42-4469-BEDE-8879B1C45B2D}">
      <dgm:prSet phldrT="[文本]"/>
      <dgm:spPr>
        <a:xfrm rot="16200000">
          <a:off x="1014182" y="1671280"/>
          <a:ext cx="1418949" cy="1418949"/>
        </a:xfrm>
        <a:prstGeom prst="pieWedge">
          <a:avLst/>
        </a:prstGeom>
        <a:solidFill>
          <a:srgbClr val="4472C4">
            <a:hueOff val="-7353344"/>
            <a:satOff val="-10227"/>
            <a:lumOff val="-3921"/>
            <a:alphaOff val="0"/>
          </a:srgbClr>
        </a:solidFill>
        <a:ln w="12700" cap="flat" cmpd="sng" algn="ctr">
          <a:solidFill>
            <a:sysClr val="window" lastClr="FFFFFF">
              <a:hueOff val="0"/>
              <a:satOff val="0"/>
              <a:lumOff val="0"/>
              <a:alphaOff val="0"/>
            </a:sysClr>
          </a:solidFill>
          <a:prstDash val="solid"/>
          <a:miter lim="800000"/>
        </a:ln>
        <a:effectLst/>
      </dgm:spPr>
      <dgm:t>
        <a:bodyPr/>
        <a:p>
          <a:r>
            <a:rPr lang="zh-CN" altLang="en-US" dirty="0">
              <a:solidFill>
                <a:sysClr val="window" lastClr="FFFFFF"/>
              </a:solidFill>
              <a:latin typeface="等线" panose="02010600030101010101" charset="-122"/>
              <a:ea typeface="等线" panose="02010600030101010101" charset="-122"/>
              <a:cs typeface="+mn-cs"/>
            </a:rPr>
            <a:t>亮</a:t>
          </a:r>
        </a:p>
      </dgm:t>
    </dgm:pt>
    <dgm:pt modelId="{1BA7B244-7FFE-431D-A8DA-B3D15BE897DD}" cxnId="{D03D445A-07C8-446F-8F15-2037CE2F9E94}" type="parTrans">
      <dgm:prSet/>
      <dgm:spPr/>
      <dgm:t>
        <a:bodyPr/>
        <a:p>
          <a:endParaRPr lang="zh-CN" altLang="en-US"/>
        </a:p>
      </dgm:t>
    </dgm:pt>
    <dgm:pt modelId="{6655A37D-00F8-4E43-AFD9-951590A2BAED}" cxnId="{D03D445A-07C8-446F-8F15-2037CE2F9E94}" type="sibTrans">
      <dgm:prSet/>
      <dgm:spPr/>
      <dgm:t>
        <a:bodyPr/>
        <a:p>
          <a:endParaRPr lang="zh-CN" altLang="en-US"/>
        </a:p>
      </dgm:t>
    </dgm:pt>
    <dgm:pt modelId="{7B87A85B-FA47-4A6C-816E-B3C8A7C9F36B}" type="pres">
      <dgm:prSet presAssocID="{813AC152-3C7D-4D4F-9E5E-E7A99EB3DD19}" presName="cycleMatrixDiagram" presStyleCnt="0">
        <dgm:presLayoutVars>
          <dgm:chMax val="1"/>
          <dgm:dir/>
          <dgm:animLvl val="lvl"/>
          <dgm:resizeHandles val="exact"/>
        </dgm:presLayoutVars>
      </dgm:prSet>
      <dgm:spPr/>
    </dgm:pt>
    <dgm:pt modelId="{C2C387FE-7FE1-4A30-BAFC-E9F2E7E15205}" type="pres">
      <dgm:prSet presAssocID="{813AC152-3C7D-4D4F-9E5E-E7A99EB3DD19}" presName="children" presStyleCnt="0"/>
      <dgm:spPr/>
    </dgm:pt>
    <dgm:pt modelId="{8A9CDFAD-59C8-4E9D-8B97-66E32894AA3B}" type="pres">
      <dgm:prSet presAssocID="{813AC152-3C7D-4D4F-9E5E-E7A99EB3DD19}" presName="childPlaceholder" presStyleCnt="0"/>
      <dgm:spPr/>
    </dgm:pt>
    <dgm:pt modelId="{651C26E9-9E45-4069-A940-E1FF3820B963}" type="pres">
      <dgm:prSet presAssocID="{813AC152-3C7D-4D4F-9E5E-E7A99EB3DD19}" presName="circle" presStyleCnt="0"/>
      <dgm:spPr/>
    </dgm:pt>
    <dgm:pt modelId="{A20FF1EF-1C94-462A-B135-995E135CF349}" type="pres">
      <dgm:prSet presAssocID="{813AC152-3C7D-4D4F-9E5E-E7A99EB3DD19}" presName="quadrant1" presStyleLbl="node1" presStyleIdx="0" presStyleCnt="4">
        <dgm:presLayoutVars>
          <dgm:chMax val="1"/>
          <dgm:bulletEnabled val="1"/>
        </dgm:presLayoutVars>
      </dgm:prSet>
      <dgm:spPr/>
    </dgm:pt>
    <dgm:pt modelId="{84B39EA7-D7C0-4BC3-9BEE-6832C472550B}" type="pres">
      <dgm:prSet presAssocID="{813AC152-3C7D-4D4F-9E5E-E7A99EB3DD19}" presName="quadrant2" presStyleLbl="node1" presStyleIdx="1" presStyleCnt="4">
        <dgm:presLayoutVars>
          <dgm:chMax val="1"/>
          <dgm:bulletEnabled val="1"/>
        </dgm:presLayoutVars>
      </dgm:prSet>
      <dgm:spPr/>
    </dgm:pt>
    <dgm:pt modelId="{ADFED097-EC27-43ED-A4E4-7FEA02293CE0}" type="pres">
      <dgm:prSet presAssocID="{813AC152-3C7D-4D4F-9E5E-E7A99EB3DD19}" presName="quadrant3" presStyleLbl="node1" presStyleIdx="2" presStyleCnt="4">
        <dgm:presLayoutVars>
          <dgm:chMax val="1"/>
          <dgm:bulletEnabled val="1"/>
        </dgm:presLayoutVars>
      </dgm:prSet>
      <dgm:spPr/>
    </dgm:pt>
    <dgm:pt modelId="{F7DEB02F-6443-4040-AE05-082B65F49B17}" type="pres">
      <dgm:prSet presAssocID="{813AC152-3C7D-4D4F-9E5E-E7A99EB3DD19}" presName="quadrant4" presStyleLbl="node1" presStyleIdx="3" presStyleCnt="4">
        <dgm:presLayoutVars>
          <dgm:chMax val="1"/>
          <dgm:bulletEnabled val="1"/>
        </dgm:presLayoutVars>
      </dgm:prSet>
      <dgm:spPr/>
    </dgm:pt>
    <dgm:pt modelId="{47BFAC3C-B472-46EB-A6E4-28CAC866C91A}" type="pres">
      <dgm:prSet presAssocID="{813AC152-3C7D-4D4F-9E5E-E7A99EB3DD19}" presName="quadrantPlaceholder" presStyleCnt="0"/>
      <dgm:spPr/>
    </dgm:pt>
    <dgm:pt modelId="{D009AC8D-DFA5-4F6F-ADB3-07FB2C493FDD}" type="pres">
      <dgm:prSet presAssocID="{813AC152-3C7D-4D4F-9E5E-E7A99EB3DD19}" presName="center1" presStyleLbl="fgShp" presStyleIdx="0" presStyleCnt="2"/>
      <dgm:spPr>
        <a:xfrm>
          <a:off x="2220944" y="1343578"/>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 modelId="{0089F3A9-8C9C-4378-9448-F0832ED2419A}" type="pres">
      <dgm:prSet presAssocID="{813AC152-3C7D-4D4F-9E5E-E7A99EB3DD19}" presName="center2" presStyleLbl="fgShp" presStyleIdx="1" presStyleCnt="2"/>
      <dgm:spPr>
        <a:xfrm rot="10800000">
          <a:off x="2220944" y="1507429"/>
          <a:ext cx="489914" cy="426012"/>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gm:spPr>
    </dgm:pt>
  </dgm:ptLst>
  <dgm:cxnLst>
    <dgm:cxn modelId="{89F58004-FBA0-4B29-95E6-7A7B262CA546}" type="presOf" srcId="{07E133BF-8C42-4469-BEDE-8879B1C45B2D}" destId="{F7DEB02F-6443-4040-AE05-082B65F49B17}" srcOrd="0" destOrd="0" presId="urn:microsoft.com/office/officeart/2005/8/layout/cycle4#1"/>
    <dgm:cxn modelId="{CB03AB4A-20E0-4244-BF19-219EED6E1ABA}" type="presOf" srcId="{D29B268D-41E0-4CD5-99CB-D4C39DED4EEF}" destId="{A20FF1EF-1C94-462A-B135-995E135CF349}" srcOrd="0" destOrd="0" presId="urn:microsoft.com/office/officeart/2005/8/layout/cycle4#1"/>
    <dgm:cxn modelId="{D03D445A-07C8-446F-8F15-2037CE2F9E94}" srcId="{813AC152-3C7D-4D4F-9E5E-E7A99EB3DD19}" destId="{07E133BF-8C42-4469-BEDE-8879B1C45B2D}" srcOrd="3" destOrd="0" parTransId="{1BA7B244-7FFE-431D-A8DA-B3D15BE897DD}" sibTransId="{6655A37D-00F8-4E43-AFD9-951590A2BAED}"/>
    <dgm:cxn modelId="{678C8E86-64A8-40ED-97A5-5917DFE36752}" type="presOf" srcId="{DA35DD30-1281-4820-9C37-B7E7BC873A61}" destId="{ADFED097-EC27-43ED-A4E4-7FEA02293CE0}" srcOrd="0" destOrd="0" presId="urn:microsoft.com/office/officeart/2005/8/layout/cycle4#1"/>
    <dgm:cxn modelId="{C344499B-4CFC-4450-AED1-CACA9E73BE08}" type="presOf" srcId="{261F5CD7-0B83-4DF0-841C-5F05B543CD85}" destId="{84B39EA7-D7C0-4BC3-9BEE-6832C472550B}" srcOrd="0" destOrd="0" presId="urn:microsoft.com/office/officeart/2005/8/layout/cycle4#1"/>
    <dgm:cxn modelId="{651BE09F-2BD5-4145-892A-8336CC08A362}" type="presOf" srcId="{813AC152-3C7D-4D4F-9E5E-E7A99EB3DD19}" destId="{7B87A85B-FA47-4A6C-816E-B3C8A7C9F36B}" srcOrd="0" destOrd="0" presId="urn:microsoft.com/office/officeart/2005/8/layout/cycle4#1"/>
    <dgm:cxn modelId="{9C35ADA6-8CA5-45D5-B236-9C4867CCE21B}" srcId="{813AC152-3C7D-4D4F-9E5E-E7A99EB3DD19}" destId="{261F5CD7-0B83-4DF0-841C-5F05B543CD85}" srcOrd="1" destOrd="0" parTransId="{BB771AB2-3876-4704-AB7B-4060CE4B2BAF}" sibTransId="{BAC677D4-2F93-466E-AD0F-3D401ECC2F26}"/>
    <dgm:cxn modelId="{E2B2A5DB-D09A-47F1-B218-A0E6DB6A6AB6}" srcId="{813AC152-3C7D-4D4F-9E5E-E7A99EB3DD19}" destId="{DA35DD30-1281-4820-9C37-B7E7BC873A61}" srcOrd="2" destOrd="0" parTransId="{6279CE70-DC04-4CAB-AB69-6AE2BBC232EE}" sibTransId="{6531986E-C3E0-4C1C-8B2C-4D6CFD1C837B}"/>
    <dgm:cxn modelId="{670A6CF8-C5C9-4D44-927E-BC38AF366574}" srcId="{813AC152-3C7D-4D4F-9E5E-E7A99EB3DD19}" destId="{D29B268D-41E0-4CD5-99CB-D4C39DED4EEF}" srcOrd="0" destOrd="0" parTransId="{9A2F04C2-F41E-4D40-A03F-3354C2A925CE}" sibTransId="{2F09B43A-DE41-43C0-BB59-D5803CC97EA6}"/>
    <dgm:cxn modelId="{3450DAD3-711C-4906-859A-29C24E1D1980}" type="presParOf" srcId="{7B87A85B-FA47-4A6C-816E-B3C8A7C9F36B}" destId="{C2C387FE-7FE1-4A30-BAFC-E9F2E7E15205}" srcOrd="0" destOrd="0" presId="urn:microsoft.com/office/officeart/2005/8/layout/cycle4#1"/>
    <dgm:cxn modelId="{10917E8D-3ACA-4AF3-AFAB-5952B291CE0C}" type="presParOf" srcId="{C2C387FE-7FE1-4A30-BAFC-E9F2E7E15205}" destId="{8A9CDFAD-59C8-4E9D-8B97-66E32894AA3B}" srcOrd="0" destOrd="0" presId="urn:microsoft.com/office/officeart/2005/8/layout/cycle4#1"/>
    <dgm:cxn modelId="{C88553DB-AF5B-4414-B724-949174F6F1FE}" type="presParOf" srcId="{7B87A85B-FA47-4A6C-816E-B3C8A7C9F36B}" destId="{651C26E9-9E45-4069-A940-E1FF3820B963}" srcOrd="1" destOrd="0" presId="urn:microsoft.com/office/officeart/2005/8/layout/cycle4#1"/>
    <dgm:cxn modelId="{D511D23B-E7A4-4E3A-BD0C-905ABD471EF4}" type="presParOf" srcId="{651C26E9-9E45-4069-A940-E1FF3820B963}" destId="{A20FF1EF-1C94-462A-B135-995E135CF349}" srcOrd="0" destOrd="0" presId="urn:microsoft.com/office/officeart/2005/8/layout/cycle4#1"/>
    <dgm:cxn modelId="{181226EB-D8A6-4FF3-9FA1-3A08A7AE4CD5}" type="presParOf" srcId="{651C26E9-9E45-4069-A940-E1FF3820B963}" destId="{84B39EA7-D7C0-4BC3-9BEE-6832C472550B}" srcOrd="1" destOrd="0" presId="urn:microsoft.com/office/officeart/2005/8/layout/cycle4#1"/>
    <dgm:cxn modelId="{037711A4-461F-487B-A33A-EF8548B6EEAC}" type="presParOf" srcId="{651C26E9-9E45-4069-A940-E1FF3820B963}" destId="{ADFED097-EC27-43ED-A4E4-7FEA02293CE0}" srcOrd="2" destOrd="0" presId="urn:microsoft.com/office/officeart/2005/8/layout/cycle4#1"/>
    <dgm:cxn modelId="{FAF7C1DD-EE96-4153-A965-C7A7B8C14848}" type="presParOf" srcId="{651C26E9-9E45-4069-A940-E1FF3820B963}" destId="{F7DEB02F-6443-4040-AE05-082B65F49B17}" srcOrd="3" destOrd="0" presId="urn:microsoft.com/office/officeart/2005/8/layout/cycle4#1"/>
    <dgm:cxn modelId="{6EDA90EB-7946-4E73-8FE1-89B727B9D423}" type="presParOf" srcId="{651C26E9-9E45-4069-A940-E1FF3820B963}" destId="{47BFAC3C-B472-46EB-A6E4-28CAC866C91A}" srcOrd="4" destOrd="0" presId="urn:microsoft.com/office/officeart/2005/8/layout/cycle4#1"/>
    <dgm:cxn modelId="{083E7556-4B97-44D1-B838-F68DEE009DC8}" type="presParOf" srcId="{7B87A85B-FA47-4A6C-816E-B3C8A7C9F36B}" destId="{D009AC8D-DFA5-4F6F-ADB3-07FB2C493FDD}" srcOrd="2" destOrd="0" presId="urn:microsoft.com/office/officeart/2005/8/layout/cycle4#1"/>
    <dgm:cxn modelId="{702D207E-A3AD-4920-A669-483F9A48EF7C}" type="presParOf" srcId="{7B87A85B-FA47-4A6C-816E-B3C8A7C9F36B}" destId="{0089F3A9-8C9C-4378-9448-F0832ED2419A}" srcOrd="3" destOrd="0" presId="urn:microsoft.com/office/officeart/2005/8/layout/cycle4#1"/>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xmlns:r="http://schemas.openxmlformats.org/officeDocument/2006/relationships">
  <dsp:spTree>
    <dsp:nvGrpSpPr>
      <dsp:cNvPr id="2" name="组合 1"/>
      <dsp:cNvGrpSpPr/>
    </dsp:nvGrpSpPr>
    <dsp:grpSpPr>
      <a:xfrm>
        <a:off x="0" y="0"/>
        <a:ext cx="4580886" cy="3523758"/>
        <a:chOff x="0" y="0"/>
        <a:chExt cx="4580886" cy="3523758"/>
      </a:xfrm>
    </dsp:grpSpPr>
    <dsp:sp modelId="{A20FF1EF-1C94-462A-B135-995E135CF349}">
      <dsp:nvSpPr>
        <dsp:cNvPr id="3" name="饼形 2"/>
        <dsp:cNvSpPr/>
      </dsp:nvSpPr>
      <dsp:spPr bwMode="white">
        <a:xfrm>
          <a:off x="905098" y="200854"/>
          <a:ext cx="1525787" cy="1525787"/>
        </a:xfrm>
        <a:prstGeom prst="pieWedge">
          <a:avLst/>
        </a:prstGeom>
        <a:solidFill>
          <a:srgbClr val="4472C4">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0"/>
            <a:satOff val="0"/>
            <a:lumOff val="0"/>
            <a:alpha val="100000"/>
          </a:schemeClr>
        </a:fillRef>
        <a:effectRef idx="0">
          <a:scrgbClr r="0" g="0" b="0"/>
        </a:effectRef>
        <a:fontRef idx="minor">
          <a:schemeClr val="lt1"/>
        </a:fontRef>
      </dsp:style>
      <dsp:txBody>
        <a:bodyPr lIns="256032" tIns="256032" rIns="256032" bIns="256032"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课</a:t>
          </a:r>
        </a:p>
      </dsp:txBody>
      <dsp:txXfrm>
        <a:off x="905098" y="200854"/>
        <a:ext cx="1525787" cy="1525787"/>
      </dsp:txXfrm>
    </dsp:sp>
    <dsp:sp modelId="{84B39EA7-D7C0-4BC3-9BEE-6832C472550B}">
      <dsp:nvSpPr>
        <dsp:cNvPr id="4" name="饼形 3"/>
        <dsp:cNvSpPr/>
      </dsp:nvSpPr>
      <dsp:spPr bwMode="white">
        <a:xfrm rot="5400000">
          <a:off x="2501360" y="200854"/>
          <a:ext cx="1525787" cy="1525787"/>
        </a:xfrm>
        <a:prstGeom prst="pieWedge">
          <a:avLst/>
        </a:prstGeom>
        <a:solidFill>
          <a:srgbClr val="4472C4">
            <a:hueOff val="-2451115"/>
            <a:satOff val="-3408"/>
            <a:lumOff val="-1306"/>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2460000"/>
            <a:satOff val="-3398"/>
            <a:lumOff val="-1306"/>
            <a:alpha val="100000"/>
          </a:schemeClr>
        </a:fillRef>
        <a:effectRef idx="0">
          <a:scrgbClr r="0" g="0" b="0"/>
        </a:effectRef>
        <a:fontRef idx="minor">
          <a:schemeClr val="lt1"/>
        </a:fontRef>
      </dsp:style>
      <dsp:txBody>
        <a:bodyPr rot="-5400000" lIns="256032" tIns="256032" rIns="256032" bIns="256032"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程</a:t>
          </a:r>
        </a:p>
      </dsp:txBody>
      <dsp:txXfrm rot="5400000">
        <a:off x="2501360" y="200854"/>
        <a:ext cx="1525787" cy="1525787"/>
      </dsp:txXfrm>
    </dsp:sp>
    <dsp:sp modelId="{ADFED097-EC27-43ED-A4E4-7FEA02293CE0}">
      <dsp:nvSpPr>
        <dsp:cNvPr id="5" name="饼形 4"/>
        <dsp:cNvSpPr/>
      </dsp:nvSpPr>
      <dsp:spPr bwMode="white">
        <a:xfrm rot="10800000">
          <a:off x="2501360" y="1797117"/>
          <a:ext cx="1525787" cy="1525787"/>
        </a:xfrm>
        <a:prstGeom prst="pieWedge">
          <a:avLst/>
        </a:prstGeom>
        <a:solidFill>
          <a:srgbClr val="F8841D"/>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4920000"/>
            <a:satOff val="-6796"/>
            <a:lumOff val="-2613"/>
            <a:alpha val="100000"/>
          </a:schemeClr>
        </a:fillRef>
        <a:effectRef idx="0">
          <a:scrgbClr r="0" g="0" b="0"/>
        </a:effectRef>
        <a:fontRef idx="minor">
          <a:schemeClr val="lt1"/>
        </a:fontRef>
      </dsp:style>
      <dsp:txBody>
        <a:bodyPr rot="10800000" lIns="256032" tIns="256032" rIns="256032" bIns="256032"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点</a:t>
          </a:r>
        </a:p>
      </dsp:txBody>
      <dsp:txXfrm rot="10800000">
        <a:off x="2501360" y="1797117"/>
        <a:ext cx="1525787" cy="1525787"/>
      </dsp:txXfrm>
    </dsp:sp>
    <dsp:sp modelId="{F7DEB02F-6443-4040-AE05-082B65F49B17}">
      <dsp:nvSpPr>
        <dsp:cNvPr id="6" name="饼形 5"/>
        <dsp:cNvSpPr/>
      </dsp:nvSpPr>
      <dsp:spPr bwMode="white">
        <a:xfrm rot="16200000">
          <a:off x="905098" y="1797117"/>
          <a:ext cx="1525787" cy="1525787"/>
        </a:xfrm>
        <a:prstGeom prst="pieWedge">
          <a:avLst/>
        </a:prstGeom>
        <a:solidFill>
          <a:srgbClr val="4472C4">
            <a:hueOff val="-7353344"/>
            <a:satOff val="-10227"/>
            <a:lumOff val="-3921"/>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hueOff val="-7380000"/>
            <a:satOff val="-10195"/>
            <a:lumOff val="-3921"/>
            <a:alpha val="100000"/>
          </a:schemeClr>
        </a:fillRef>
        <a:effectRef idx="0">
          <a:scrgbClr r="0" g="0" b="0"/>
        </a:effectRef>
        <a:fontRef idx="minor">
          <a:schemeClr val="lt1"/>
        </a:fontRef>
      </dsp:style>
      <dsp:txBody>
        <a:bodyPr rot="5400000" lIns="256032" tIns="256032" rIns="256032" bIns="256032" anchor="ctr"/>
        <a:lstStyle>
          <a:lvl1pPr algn="ctr">
            <a:defRPr sz="3600"/>
          </a:lvl1pPr>
          <a:lvl2pPr marL="285750" indent="-285750" algn="ctr">
            <a:defRPr sz="2800"/>
          </a:lvl2pPr>
          <a:lvl3pPr marL="571500" indent="-285750" algn="ctr">
            <a:defRPr sz="2800"/>
          </a:lvl3pPr>
          <a:lvl4pPr marL="857250" indent="-285750" algn="ctr">
            <a:defRPr sz="2800"/>
          </a:lvl4pPr>
          <a:lvl5pPr marL="1143000" indent="-285750" algn="ctr">
            <a:defRPr sz="2800"/>
          </a:lvl5pPr>
          <a:lvl6pPr marL="1428750" indent="-285750" algn="ctr">
            <a:defRPr sz="2800"/>
          </a:lvl6pPr>
          <a:lvl7pPr marL="1714500" indent="-285750" algn="ctr">
            <a:defRPr sz="2800"/>
          </a:lvl7pPr>
          <a:lvl8pPr marL="2000250" indent="-285750" algn="ctr">
            <a:defRPr sz="2800"/>
          </a:lvl8pPr>
          <a:lvl9pPr marL="2286000" indent="-285750" algn="ctr">
            <a:defRPr sz="2800"/>
          </a:lvl9pPr>
        </a:lstStyle>
        <a:p>
          <a:pPr lvl="0">
            <a:lnSpc>
              <a:spcPct val="100000"/>
            </a:lnSpc>
            <a:spcBef>
              <a:spcPct val="0"/>
            </a:spcBef>
            <a:spcAft>
              <a:spcPct val="35000"/>
            </a:spcAft>
          </a:pPr>
          <a:r>
            <a:rPr lang="zh-CN" altLang="en-US" dirty="0">
              <a:solidFill>
                <a:sysClr val="window" lastClr="FFFFFF"/>
              </a:solidFill>
              <a:latin typeface="等线" panose="02010600030101010101" charset="-122"/>
              <a:ea typeface="等线" panose="02010600030101010101" charset="-122"/>
              <a:cs typeface="+mn-cs"/>
            </a:rPr>
            <a:t>亮</a:t>
          </a:r>
        </a:p>
      </dsp:txBody>
      <dsp:txXfrm rot="16200000">
        <a:off x="905098" y="1797117"/>
        <a:ext cx="1525787" cy="1525787"/>
      </dsp:txXfrm>
    </dsp:sp>
    <dsp:sp modelId="{D009AC8D-DFA5-4F6F-ADB3-07FB2C493FDD}">
      <dsp:nvSpPr>
        <dsp:cNvPr id="7" name="环形箭头 6"/>
        <dsp:cNvSpPr/>
      </dsp:nvSpPr>
      <dsp:spPr bwMode="white">
        <a:xfrm>
          <a:off x="2202722" y="1444741"/>
          <a:ext cx="526802" cy="458089"/>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tint val="40000"/>
          </a:schemeClr>
        </a:fillRef>
        <a:effectRef idx="0">
          <a:scrgbClr r="0" g="0" b="0"/>
        </a:effectRef>
        <a:fontRef idx="minor"/>
      </dsp:style>
      <dsp:txXfrm>
        <a:off x="2202722" y="1444741"/>
        <a:ext cx="526802" cy="458089"/>
      </dsp:txXfrm>
    </dsp:sp>
    <dsp:sp modelId="{0089F3A9-8C9C-4378-9448-F0832ED2419A}">
      <dsp:nvSpPr>
        <dsp:cNvPr id="8" name="环形箭头 7"/>
        <dsp:cNvSpPr/>
      </dsp:nvSpPr>
      <dsp:spPr bwMode="white">
        <a:xfrm rot="10800000">
          <a:off x="2202722" y="1620929"/>
          <a:ext cx="526802" cy="458089"/>
        </a:xfrm>
        <a:prstGeom prst="circularArrow">
          <a:avLst/>
        </a:prstGeom>
        <a:solidFill>
          <a:srgbClr val="4472C4">
            <a:tint val="40000"/>
            <a:hueOff val="0"/>
            <a:satOff val="0"/>
            <a:lumOff val="0"/>
            <a:alphaOff val="0"/>
          </a:srgbClr>
        </a:solidFill>
        <a:ln w="12700" cap="flat" cmpd="sng" algn="ctr">
          <a:solidFill>
            <a:sysClr val="window" lastClr="FFFFFF">
              <a:hueOff val="0"/>
              <a:satOff val="0"/>
              <a:lumOff val="0"/>
              <a:alphaOff val="0"/>
            </a:sysClr>
          </a:solidFill>
          <a:prstDash val="solid"/>
          <a:miter lim="800000"/>
        </a:ln>
        <a:effectLst/>
      </dsp:spPr>
      <dsp:style>
        <a:lnRef idx="2">
          <a:schemeClr val="lt1"/>
        </a:lnRef>
        <a:fillRef idx="1">
          <a:schemeClr val="accent5">
            <a:tint val="40000"/>
          </a:schemeClr>
        </a:fillRef>
        <a:effectRef idx="0">
          <a:scrgbClr r="0" g="0" b="0"/>
        </a:effectRef>
        <a:fontRef idx="minor"/>
      </dsp:style>
      <dsp:txXfrm rot="10800000">
        <a:off x="2202722" y="1620929"/>
        <a:ext cx="526802" cy="458089"/>
      </dsp:txXfrm>
    </dsp:sp>
  </dsp:spTree>
</dsp:drawing>
</file>

<file path=word/diagrams/layout1.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 type="matrix" pri="4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vertAlign" val="none"/>
                  <dgm:param type="horz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vertAlign" val="none"/>
                  <dgm:param type="horz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vertAlign" val="none"/>
                  <dgm:param type="horz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type="pieWedge" r:blip="" rot="90">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type="pieWedge" r:blip="" rot="90">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type="pieWedge" r:blip="" rot="180">
                  <dgm:adjLst/>
                </dgm:shape>
              </dgm:if>
              <dgm:else name="Name40">
                <dgm:shape xmlns:r="http://schemas.openxmlformats.org/officeDocument/2006/relationships" type="pieWedge" r:blip="" rot="270">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type="pieWedge" r:blip="" rot="270">
                  <dgm:adjLst/>
                </dgm:shape>
              </dgm:if>
              <dgm:else name="Name43">
                <dgm:shape xmlns:r="http://schemas.openxmlformats.org/officeDocument/2006/relationships" type="pieWedge" r:blip="" rot="180">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type="leftCircularArrow" r:blip="" rot="180"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type="circularArrow" r:blip="" rot="180"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9">
  <dgm:title val=""/>
  <dgm:desc val=""/>
  <dgm:catLst>
    <dgm:cat type="simple" pri="10100"/>
  </dgm:catLst>
  <dgm:scene3d>
    <a:camera prst="orthographicFront"/>
    <a:lightRig rig="threePt" dir="t"/>
  </dgm:scene3d>
  <dgm:styleLbl name="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alig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b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callout">
    <dgm:scene3d>
      <a:camera prst="orthographicFront"/>
      <a:lightRig rig="threePt" dir="t"/>
    </dgm:scene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dk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fgAcc0">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ImgPlace1">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hp">
    <dgm:scene3d>
      <a:camera prst="orthographicFront"/>
      <a:lightRig rig="threePt" dir="t"/>
    </dgm:scene3d>
    <dgm:txPr/>
    <dgm:style>
      <a:lnRef idx="2">
        <a:scrgbClr r="0" g="0" b="0"/>
      </a:lnRef>
      <a:fillRef idx="1">
        <a:scrgbClr r="0" g="0" b="0"/>
      </a:fillRef>
      <a:effectRef idx="0">
        <a:scrgbClr r="0" g="0" b="0"/>
      </a:effectRef>
      <a:fontRef idx="minor"/>
    </dgm:style>
  </dgm:styleLbl>
  <dgm:styleLbl name="fg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0">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txPr/>
    <dgm:style>
      <a:lnRef idx="2">
        <a:scrgbClr r="0" g="0" b="0"/>
      </a:lnRef>
      <a:fillRef idx="0">
        <a:scrgbClr r="0" g="0" b="0"/>
      </a:fillRef>
      <a:effectRef idx="0">
        <a:scrgbClr r="0" g="0" b="0"/>
      </a:effectRef>
      <a:fontRef idx="minor"/>
    </dgm:style>
  </dgm:styleLbl>
  <dgm:styleLbl name="parChTrans2D1">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txPr/>
    <dgm:style>
      <a:lnRef idx="2">
        <a:scrgbClr r="0" g="0" b="0"/>
      </a:lnRef>
      <a:fillRef idx="1">
        <a:scrgbClr r="0" g="0" b="0"/>
      </a:fillRef>
      <a:effectRef idx="0">
        <a:scrgbClr r="0" g="0" b="0"/>
      </a:effectRef>
      <a:fontRef idx="minor">
        <a:schemeClr val="lt1"/>
      </a:fontRef>
    </dgm:style>
  </dgm:styleLbl>
  <dgm:styleLbl name="revTx">
    <dgm:scene3d>
      <a:camera prst="orthographicFront"/>
      <a:lightRig rig="threePt" dir="t"/>
    </dgm:scene3d>
    <dgm:txPr/>
    <dgm:style>
      <a:lnRef idx="0">
        <a:scrgbClr r="0" g="0" b="0"/>
      </a:lnRef>
      <a:fillRef idx="0">
        <a:scrgbClr r="0" g="0" b="0"/>
      </a:fillRef>
      <a:effectRef idx="0">
        <a:scrgbClr r="0" g="0" b="0"/>
      </a:effectRef>
      <a:fontRef idx="minor"/>
    </dgm:style>
  </dgm:styleLbl>
  <dgm:styleLbl name="sibTrans1D1">
    <dgm:scene3d>
      <a:camera prst="orthographicFront"/>
      <a:lightRig rig="threePt" dir="t"/>
    </dgm:scene3d>
    <dgm:txPr/>
    <dgm:style>
      <a:lnRef idx="1">
        <a:scrgbClr r="0" g="0" b="0"/>
      </a:lnRef>
      <a:fillRef idx="0">
        <a:scrgbClr r="0" g="0" b="0"/>
      </a:fillRef>
      <a:effectRef idx="0">
        <a:scrgbClr r="0" g="0" b="0"/>
      </a:effectRef>
      <a:fontRef idx="minor"/>
    </dgm:style>
  </dgm:styleLbl>
  <dgm:styleLbl name="sibTrans2D1">
    <dgm:scene3d>
      <a:camera prst="orthographicFront"/>
      <a:lightRig rig="threePt" dir="t"/>
    </dgm:scene3d>
    <dgm:txPr/>
    <dgm:style>
      <a:lnRef idx="0">
        <a:scrgbClr r="0" g="0" b="0"/>
      </a:lnRef>
      <a:fillRef idx="1">
        <a:scrgbClr r="0" g="0" b="0"/>
      </a:fillRef>
      <a:effectRef idx="0">
        <a:scrgbClr r="0" g="0" b="0"/>
      </a:effectRef>
      <a:fontRef idx="minor">
        <a:schemeClr val="lt1"/>
      </a:fontRef>
    </dgm:style>
  </dgm:styleLbl>
  <dgm:styleLbl name="solidAlign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txPr/>
    <dgm:style>
      <a:lnRef idx="1">
        <a:scrgbClr r="0" g="0" b="0"/>
      </a:lnRef>
      <a:fillRef idx="1">
        <a:scrgbClr r="0" g="0" b="0"/>
      </a:fillRef>
      <a:effectRef idx="0">
        <a:scrgbClr r="0" g="0" b="0"/>
      </a:effectRef>
      <a:fontRef idx="minor"/>
    </dgm:style>
  </dgm:styleLbl>
  <dgm:styleLbl name="trBgShp">
    <dgm:scene3d>
      <a:camera prst="orthographicFront"/>
      <a:lightRig rig="threePt" dir="t"/>
    </dgm:scene3d>
    <dgm:txPr/>
    <dgm:style>
      <a:lnRef idx="0">
        <a:scrgbClr r="0" g="0" b="0"/>
      </a:lnRef>
      <a:fillRef idx="1">
        <a:scrgbClr r="0" g="0" b="0"/>
      </a:fillRef>
      <a:effectRef idx="0">
        <a:scrgbClr r="0" g="0" b="0"/>
      </a:effectRef>
      <a:fontRef idx="minor"/>
    </dgm:style>
  </dgm:styleLbl>
  <dgm:styleLbl name="vennNode1">
    <dgm:scene3d>
      <a:camera prst="orthographicFront"/>
      <a:lightRig rig="threePt" dir="t"/>
    </dgm:scene3d>
    <dgm:txPr/>
    <dgm:style>
      <a:lnRef idx="2">
        <a:scrgbClr r="0" g="0" b="0"/>
      </a:lnRef>
      <a:fillRef idx="1">
        <a:scrgbClr r="0" g="0" b="0"/>
      </a:fillRef>
      <a:effectRef idx="0">
        <a:scrgbClr r="0" g="0" b="0"/>
      </a:effectRef>
      <a:fontRef idx="minor">
        <a:schemeClr val="tx1"/>
      </a:fontRef>
    </dgm:style>
  </dgm:styleLbl>
</dgm:styleDef>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6</Pages>
  <Words>6939</Words>
  <Characters>6954</Characters>
  <Lines>51</Lines>
  <Paragraphs>14</Paragraphs>
  <TotalTime>293</TotalTime>
  <ScaleCrop>false</ScaleCrop>
  <LinksUpToDate>false</LinksUpToDate>
  <CharactersWithSpaces>6986</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2022-07-14T04:18:00Z</dcterms:created>
  <dc:creator>微软中国</dc:creator>
  <cp:lastModifiedBy>蓉儿</cp:lastModifiedBy>
  <dcterms:modified xsi:type="dcterms:W3CDTF">2023-01-04T08:02:53Z</dcterms:modified>
  <dc:title>在当前房地产行业中，设计管理一直是各地产公司管理的焦点和难点</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13A9E45D5C664864984924646C8E9382</vt:lpwstr>
  </property>
</Properties>
</file>