
<file path=[Content_Types].xml><?xml version="1.0" encoding="utf-8"?>
<Types xmlns="http://schemas.openxmlformats.org/package/2006/content-types">
  <Default Extension="xml" ContentType="application/xml"/>
  <Default Extension="png" ContentType="image/png"/>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iagrams/colors1.xml" ContentType="application/vnd.openxmlformats-officedocument.drawingml.diagramColors+xml"/>
  <Override PartName="/word/diagrams/data1.xml" ContentType="application/vnd.openxmlformats-officedocument.drawingml.diagramData+xml"/>
  <Override PartName="/word/diagrams/drawing1.xml" ContentType="application/vnd.ms-office.drawingml.diagramDrawing+xml"/>
  <Override PartName="/word/diagrams/layout1.xml" ContentType="application/vnd.openxmlformats-officedocument.drawingml.diagramLayout+xml"/>
  <Override PartName="/word/diagrams/quickStyle1.xml" ContentType="application/vnd.openxmlformats-officedocument.drawingml.diagramStyle+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80" w:lineRule="exact"/>
        <w:jc w:val="center"/>
        <w:rPr>
          <w:rFonts w:ascii="微软雅黑" w:hAnsi="微软雅黑" w:eastAsia="微软雅黑" w:cs="微软雅黑"/>
          <w:b/>
          <w:bCs/>
          <w:sz w:val="24"/>
        </w:rPr>
      </w:pPr>
      <w:bookmarkStart w:id="9" w:name="_GoBack"/>
      <w:bookmarkEnd w:id="9"/>
      <w:r>
        <w:rPr>
          <w:rFonts w:hint="eastAsia" w:ascii="微软雅黑" w:hAnsi="微软雅黑" w:eastAsia="微软雅黑" w:cs="微软雅黑"/>
          <w:b/>
          <w:bCs/>
          <w:sz w:val="24"/>
        </w:rPr>
        <w:t>标杆房企工程管理之道与项目管理的管控要点及实战案例</w:t>
      </w:r>
    </w:p>
    <w:p>
      <w:pPr>
        <w:spacing w:line="480" w:lineRule="exact"/>
        <w:jc w:val="center"/>
        <w:rPr>
          <w:rFonts w:hint="eastAsia" w:ascii="微软雅黑" w:hAnsi="微软雅黑" w:eastAsia="微软雅黑" w:cs="微软雅黑"/>
          <w:b/>
          <w:bCs/>
          <w:sz w:val="24"/>
        </w:rPr>
      </w:pPr>
    </w:p>
    <w:p>
      <w:pPr>
        <w:spacing w:line="440" w:lineRule="exact"/>
        <w:rPr>
          <w:rFonts w:hint="eastAsia" w:ascii="微软雅黑" w:hAnsi="微软雅黑" w:eastAsia="微软雅黑"/>
          <w:b/>
          <w:color w:val="FFFFFF"/>
          <w:sz w:val="24"/>
        </w:rPr>
      </w:pPr>
      <w:r>
        <w:rPr>
          <w:rFonts w:hint="eastAsia" w:ascii="微软雅黑" w:hAnsi="微软雅黑" w:eastAsia="微软雅黑"/>
          <w:b/>
          <w:color w:val="FFFFFF"/>
          <w:sz w:val="24"/>
          <w:highlight w:val="black"/>
        </w:rPr>
        <w:t>【课程背景】</w:t>
      </w:r>
    </w:p>
    <w:p>
      <w:pPr>
        <w:spacing w:line="480" w:lineRule="exact"/>
        <w:ind w:firstLine="480" w:firstLineChars="200"/>
        <w:rPr>
          <w:rFonts w:hint="eastAsia" w:ascii="微软雅黑" w:hAnsi="微软雅黑" w:eastAsia="微软雅黑" w:cs="微软雅黑"/>
          <w:sz w:val="24"/>
        </w:rPr>
      </w:pPr>
      <w:r>
        <w:rPr>
          <w:rFonts w:hint="eastAsia" w:ascii="微软雅黑" w:hAnsi="微软雅黑" w:eastAsia="微软雅黑" w:cs="微软雅黑"/>
          <w:sz w:val="24"/>
        </w:rPr>
        <w:t>在当前房地产行业中，很多房企工程管理人员不知道应如何当好甲方，面对现场错误百出的工程图纸，严苛的成本控制，不听话的供应商，紧张的建造周期、频繁的变更、不停的整改、永远销不完的销项、持续不断的客户投诉，或者袖手旁观，或者越厨代庖；缺乏工程管理体系化管理经验，纯凭个人经验管项目，每次项目管理过程都像坐过山车前松后紧，开始的时候一脸懵圈不知所措，到了交付就手忙脚乱。一方面员工无法系统性学习提升工程管理能力，一方面企业项目管理不断出现重复性错误。如何帮助员工更好的掌握工程管理之道，提升管理视角，拓宽管理能力，并逐步转化角色胜任项目经理的岗位要求是我们面对的管理挑战；工程竣工交付的产品，应逐步的走向以客户为关注焦点的产品管理思路上来。客户对产品品质的要求，如何从设计前端入手，强调客户对材料部品的使用要求，让产品一开始就做对做好。产品品质管理需要涵盖产品定位、产品标准、产销平衡、产品采购、成本限额、供方选择、过程管理、产品验收、成品保护、直到产品交付和维保修的产品全生命周期过程品质管理。工程管理专业作为产品的最终制造和呈现者，如何做到站在项目管理的视角，避免产品质量、进度、成本的目标冲突，协同平衡各专业和甲乙方的标准不一致，是保证经营管理目标在项目平稳落地的关键；</w:t>
      </w:r>
    </w:p>
    <w:p>
      <w:pPr>
        <w:spacing w:line="480" w:lineRule="exact"/>
        <w:ind w:firstLine="480" w:firstLineChars="200"/>
        <w:rPr>
          <w:rFonts w:hint="eastAsia" w:ascii="微软雅黑" w:hAnsi="微软雅黑" w:eastAsia="微软雅黑" w:cs="微软雅黑"/>
          <w:sz w:val="24"/>
        </w:rPr>
      </w:pPr>
      <w:r>
        <w:rPr>
          <w:rFonts w:hint="eastAsia" w:ascii="微软雅黑" w:hAnsi="微软雅黑" w:eastAsia="微软雅黑" w:cs="微软雅黑"/>
          <w:sz w:val="24"/>
        </w:rPr>
        <w:t>本次课程根据专家2</w:t>
      </w:r>
      <w:r>
        <w:rPr>
          <w:rFonts w:ascii="微软雅黑" w:hAnsi="微软雅黑" w:eastAsia="微软雅黑" w:cs="微软雅黑"/>
          <w:sz w:val="24"/>
        </w:rPr>
        <w:t>3</w:t>
      </w:r>
      <w:r>
        <w:rPr>
          <w:rFonts w:hint="eastAsia" w:ascii="微软雅黑" w:hAnsi="微软雅黑" w:eastAsia="微软雅黑" w:cs="微软雅黑"/>
          <w:sz w:val="24"/>
        </w:rPr>
        <w:t>年的工作经历及经验（10年中建系统工作经历、1</w:t>
      </w:r>
      <w:r>
        <w:rPr>
          <w:rFonts w:ascii="微软雅黑" w:hAnsi="微软雅黑" w:eastAsia="微软雅黑" w:cs="微软雅黑"/>
          <w:sz w:val="24"/>
        </w:rPr>
        <w:t>3</w:t>
      </w:r>
      <w:r>
        <w:rPr>
          <w:rFonts w:hint="eastAsia" w:ascii="微软雅黑" w:hAnsi="微软雅黑" w:eastAsia="微软雅黑" w:cs="微软雅黑"/>
          <w:sz w:val="24"/>
        </w:rPr>
        <w:t>年地产企业管理经历），结合清华大学工程制造业精细化及流程化的管理方法，通过对100多个与工程管理有关的实际操作案例进行情景解剖，导出能够适合大多数地产企业确保工程质量前提下大幅提升施工速度的管理思路和技巧，以及切实落地的手段及措施。</w:t>
      </w:r>
    </w:p>
    <w:p>
      <w:pPr>
        <w:spacing w:line="480" w:lineRule="exact"/>
        <w:ind w:firstLine="480" w:firstLineChars="200"/>
        <w:rPr>
          <w:rFonts w:hint="eastAsia" w:ascii="微软雅黑" w:hAnsi="微软雅黑" w:eastAsia="微软雅黑" w:cs="微软雅黑"/>
          <w:color w:val="FF0000"/>
          <w:sz w:val="24"/>
        </w:rPr>
      </w:pPr>
      <w:r>
        <w:rPr>
          <w:rFonts w:hint="eastAsia" w:ascii="微软雅黑" w:hAnsi="微软雅黑" w:eastAsia="微软雅黑" w:cs="微软雅黑"/>
          <w:sz w:val="24"/>
        </w:rPr>
        <w:t>本次课程特点是将标杆地产企业工程管理的实战经验与清华大学制造业经典管理理论密切结合，实操案例多、启发性强，同时可与学员有较多的深度互动，通过互动交流来进一步梳理学员的管理思路及实战操作。</w:t>
      </w:r>
    </w:p>
    <w:p>
      <w:pPr>
        <w:spacing w:line="440" w:lineRule="exact"/>
        <w:rPr>
          <w:rFonts w:ascii="微软雅黑" w:hAnsi="微软雅黑" w:eastAsia="微软雅黑"/>
          <w:b/>
          <w:color w:val="FFFFFF"/>
          <w:sz w:val="24"/>
          <w:highlight w:val="black"/>
        </w:rPr>
      </w:pPr>
    </w:p>
    <w:p>
      <w:pPr>
        <w:spacing w:line="440" w:lineRule="exact"/>
        <w:rPr>
          <w:rFonts w:hint="eastAsia" w:ascii="微软雅黑" w:hAnsi="微软雅黑" w:eastAsia="微软雅黑"/>
          <w:b/>
          <w:color w:val="FFFFFF"/>
          <w:sz w:val="24"/>
        </w:rPr>
      </w:pPr>
      <w:r>
        <w:rPr>
          <w:rFonts w:hint="eastAsia" w:ascii="微软雅黑" w:hAnsi="微软雅黑" w:eastAsia="微软雅黑"/>
          <w:b/>
          <w:color w:val="FFFFFF"/>
          <w:sz w:val="24"/>
          <w:highlight w:val="black"/>
        </w:rPr>
        <w:t>【课程收益】</w:t>
      </w:r>
    </w:p>
    <w:p>
      <w:pPr>
        <w:numPr>
          <w:ilvl w:val="0"/>
          <w:numId w:val="1"/>
        </w:numPr>
        <w:spacing w:line="480" w:lineRule="exact"/>
        <w:rPr>
          <w:rFonts w:hint="eastAsia" w:ascii="微软雅黑" w:hAnsi="微软雅黑" w:eastAsia="微软雅黑" w:cs="微软雅黑"/>
          <w:sz w:val="24"/>
        </w:rPr>
      </w:pPr>
      <w:r>
        <w:rPr>
          <w:rFonts w:hint="eastAsia" w:ascii="微软雅黑" w:hAnsi="微软雅黑" w:eastAsia="微软雅黑" w:cs="微软雅黑"/>
          <w:sz w:val="24"/>
        </w:rPr>
        <w:t>深刻理解并体会地产集团层级工程管理之道，——目标定标准、协同建流程、能力要提高</w:t>
      </w:r>
    </w:p>
    <w:p>
      <w:pPr>
        <w:numPr>
          <w:ilvl w:val="0"/>
          <w:numId w:val="1"/>
        </w:numPr>
        <w:spacing w:line="480" w:lineRule="exact"/>
        <w:rPr>
          <w:rFonts w:hint="eastAsia" w:ascii="微软雅黑" w:hAnsi="微软雅黑" w:eastAsia="微软雅黑" w:cs="微软雅黑"/>
          <w:sz w:val="24"/>
        </w:rPr>
      </w:pPr>
      <w:r>
        <w:rPr>
          <w:rFonts w:hint="eastAsia" w:ascii="微软雅黑" w:hAnsi="微软雅黑" w:eastAsia="微软雅黑" w:cs="微软雅黑"/>
          <w:sz w:val="24"/>
        </w:rPr>
        <w:t>理解掌握工程运维精细化管理的重要性和关键要素，以更好地保证缺陷反馈得以有效收集改进；</w:t>
      </w:r>
    </w:p>
    <w:p>
      <w:pPr>
        <w:numPr>
          <w:ilvl w:val="0"/>
          <w:numId w:val="1"/>
        </w:numPr>
        <w:spacing w:line="480" w:lineRule="exact"/>
        <w:rPr>
          <w:rFonts w:ascii="微软雅黑" w:hAnsi="微软雅黑" w:eastAsia="微软雅黑" w:cs="微软雅黑"/>
          <w:sz w:val="24"/>
        </w:rPr>
      </w:pPr>
      <w:r>
        <w:rPr>
          <w:rFonts w:hint="eastAsia" w:ascii="微软雅黑" w:hAnsi="微软雅黑" w:eastAsia="微软雅黑" w:cs="微软雅黑"/>
          <w:sz w:val="24"/>
        </w:rPr>
        <w:t>理解掌握工程技术精细化管理的重要性和关键要素，以更好地保证工程构造、标准和要求对质量改进的有效性；</w:t>
      </w:r>
    </w:p>
    <w:p>
      <w:pPr>
        <w:numPr>
          <w:ilvl w:val="0"/>
          <w:numId w:val="1"/>
        </w:numPr>
        <w:spacing w:line="480" w:lineRule="exact"/>
        <w:ind w:left="851" w:hanging="371"/>
        <w:rPr>
          <w:rFonts w:hint="eastAsia" w:ascii="微软雅黑" w:hAnsi="微软雅黑" w:eastAsia="微软雅黑" w:cs="微软雅黑"/>
          <w:sz w:val="24"/>
        </w:rPr>
      </w:pPr>
      <w:r>
        <w:rPr>
          <w:rFonts w:hint="eastAsia" w:ascii="微软雅黑" w:hAnsi="微软雅黑" w:eastAsia="微软雅黑" w:cs="微软雅黑"/>
          <w:sz w:val="24"/>
        </w:rPr>
        <w:t>理解掌握工程检查精细化管理的重要性和关键要素，以制定合理的企业检查提升方案；更好的保证标准要求在施工现场对供方管理的精准管控；</w:t>
      </w:r>
    </w:p>
    <w:p>
      <w:pPr>
        <w:spacing w:line="480" w:lineRule="exact"/>
        <w:rPr>
          <w:rFonts w:ascii="微软雅黑" w:hAnsi="微软雅黑" w:eastAsia="微软雅黑" w:cs="微软雅黑"/>
          <w:sz w:val="24"/>
        </w:rPr>
      </w:pPr>
    </w:p>
    <w:p>
      <w:pPr>
        <w:spacing w:line="440" w:lineRule="exact"/>
        <w:rPr>
          <w:rFonts w:ascii="微软雅黑" w:hAnsi="微软雅黑" w:eastAsia="微软雅黑"/>
          <w:b/>
          <w:color w:val="FFFFFF"/>
          <w:sz w:val="24"/>
        </w:rPr>
      </w:pPr>
      <w:r>
        <w:rPr>
          <w:rFonts w:hint="eastAsia" w:ascii="微软雅黑" w:hAnsi="微软雅黑" w:eastAsia="微软雅黑"/>
          <w:b/>
          <w:color w:val="FFFFFF"/>
          <w:sz w:val="24"/>
          <w:highlight w:val="black"/>
        </w:rPr>
        <w:t>【课程亮点】</w:t>
      </w:r>
    </w:p>
    <w:p>
      <w:pPr>
        <w:spacing w:line="440" w:lineRule="exact"/>
        <w:rPr>
          <w:rFonts w:hint="eastAsia" w:ascii="微软雅黑" w:hAnsi="微软雅黑" w:eastAsia="微软雅黑"/>
          <w:b/>
          <w:color w:val="FFFFFF"/>
          <w:sz w:val="24"/>
        </w:rPr>
      </w:pPr>
      <w:r>
        <w:rPr>
          <w:lang/>
        </w:rPr>
        <mc:AlternateContent>
          <mc:Choice Requires="wpg">
            <w:drawing>
              <wp:anchor distT="0" distB="0" distL="114300" distR="114300" simplePos="0" relativeHeight="251659264" behindDoc="0" locked="0" layoutInCell="1" allowOverlap="1">
                <wp:simplePos x="0" y="0"/>
                <wp:positionH relativeFrom="column">
                  <wp:posOffset>2683510</wp:posOffset>
                </wp:positionH>
                <wp:positionV relativeFrom="paragraph">
                  <wp:posOffset>450215</wp:posOffset>
                </wp:positionV>
                <wp:extent cx="7026910" cy="4154805"/>
                <wp:effectExtent l="0" t="0" r="0" b="0"/>
                <wp:wrapNone/>
                <wp:docPr id="2" name="组合 1"/>
                <wp:cNvGraphicFramePr/>
                <a:graphic xmlns:a="http://schemas.openxmlformats.org/drawingml/2006/main">
                  <a:graphicData uri="http://schemas.microsoft.com/office/word/2010/wordprocessingGroup">
                    <wpg:wgp>
                      <wpg:cNvGrpSpPr/>
                      <wpg:grpSpPr>
                        <a:xfrm>
                          <a:off x="0" y="0"/>
                          <a:ext cx="7026915" cy="4154882"/>
                          <a:chOff x="0" y="0"/>
                          <a:chExt cx="7026682" cy="3864477"/>
                        </a:xfrm>
                        <a:effectLst/>
                      </wpg:grpSpPr>
                      <wpg:graphicFrame>
                        <wpg:cNvPr id="3" name="图示 3"/>
                        <wpg:cNvFrPr/>
                        <wpg:xfrm>
                          <a:off x="1149963" y="269520"/>
                          <a:ext cx="4932086" cy="3277498"/>
                        </wpg:xfrm>
                        <a:graphic>
                          <a:graphicData uri="http://schemas.openxmlformats.org/drawingml/2006/diagram">
                            <dgm:relIds xmlns:dgm="http://schemas.openxmlformats.org/drawingml/2006/diagram" xmlns:r="http://schemas.openxmlformats.org/officeDocument/2006/relationships" r:dm="rId5" r:lo="rId6" r:qs="rId7" r:cs="rId8"/>
                          </a:graphicData>
                        </a:graphic>
                      </wpg:graphicFrame>
                      <wps:wsp>
                        <wps:cNvPr id="4" name="矩形 4"/>
                        <wps:cNvSpPr>
                          <a:spLocks noChangeArrowheads="1"/>
                        </wps:cNvSpPr>
                        <wps:spPr bwMode="auto">
                          <a:xfrm>
                            <a:off x="527621" y="0"/>
                            <a:ext cx="1581098" cy="453594"/>
                          </a:xfrm>
                          <a:prstGeom prst="rect">
                            <a:avLst/>
                          </a:prstGeom>
                          <a:solidFill>
                            <a:srgbClr val="4472C4"/>
                          </a:solidFill>
                          <a:ln>
                            <a:noFill/>
                          </a:ln>
                          <a:effectLst/>
                        </wps:spPr>
                        <wps:txbx>
                          <w:txbxContent>
                            <w:p>
                              <w:pPr>
                                <w:pStyle w:val="5"/>
                                <w:spacing w:before="0" w:beforeAutospacing="0" w:after="0" w:afterAutospacing="0"/>
                                <w:jc w:val="center"/>
                              </w:pPr>
                              <w:r>
                                <w:rPr>
                                  <w:rFonts w:hint="eastAsia" w:ascii="等线" w:hAnsi="等线" w:eastAsia="等线" w:cs="等线"/>
                                  <w:b/>
                                  <w:bCs/>
                                  <w:color w:val="CCE8CF"/>
                                  <w:kern w:val="24"/>
                                  <w:sz w:val="40"/>
                                  <w:szCs w:val="40"/>
                                </w:rPr>
                                <w:t>要点把控</w:t>
                              </w:r>
                            </w:p>
                          </w:txbxContent>
                        </wps:txbx>
                        <wps:bodyPr wrap="square">
                          <a:spAutoFit/>
                        </wps:bodyPr>
                      </wps:wsp>
                      <wps:wsp>
                        <wps:cNvPr id="5" name="矩形 5"/>
                        <wps:cNvSpPr>
                          <a:spLocks noChangeArrowheads="1"/>
                        </wps:cNvSpPr>
                        <wps:spPr bwMode="auto">
                          <a:xfrm>
                            <a:off x="0" y="441018"/>
                            <a:ext cx="2636433" cy="1190683"/>
                          </a:xfrm>
                          <a:prstGeom prst="rect">
                            <a:avLst/>
                          </a:prstGeom>
                          <a:noFill/>
                          <a:ln>
                            <a:noFill/>
                          </a:ln>
                          <a:effectLst/>
                        </wps:spPr>
                        <wps:txbx>
                          <w:txbxContent>
                            <w:p>
                              <w:pPr>
                                <w:pStyle w:val="5"/>
                                <w:spacing w:before="0" w:beforeAutospacing="0" w:after="0" w:afterAutospacing="0" w:line="288" w:lineRule="auto"/>
                                <w:jc w:val="center"/>
                              </w:pPr>
                              <w:r>
                                <w:rPr>
                                  <w:rFonts w:hint="eastAsia" w:ascii="微软雅黑" w:hAnsi="微软雅黑" w:eastAsia="微软雅黑" w:cs="Times New Roman"/>
                                  <w:color w:val="000000"/>
                                  <w:kern w:val="24"/>
                                  <w:sz w:val="28"/>
                                  <w:szCs w:val="28"/>
                                </w:rPr>
                                <w:t>掌握工程管理的关键要点和实施技巧，以制定合理的项目提升方案。</w:t>
                              </w:r>
                            </w:p>
                          </w:txbxContent>
                        </wps:txbx>
                        <wps:bodyPr wrap="square">
                          <a:spAutoFit/>
                        </wps:bodyPr>
                      </wps:wsp>
                      <wps:wsp>
                        <wps:cNvPr id="6" name="矩形 6"/>
                        <wps:cNvSpPr>
                          <a:spLocks noChangeArrowheads="1"/>
                        </wps:cNvSpPr>
                        <wps:spPr bwMode="auto">
                          <a:xfrm>
                            <a:off x="5034620" y="0"/>
                            <a:ext cx="1588717" cy="453594"/>
                          </a:xfrm>
                          <a:prstGeom prst="rect">
                            <a:avLst/>
                          </a:prstGeom>
                          <a:solidFill>
                            <a:srgbClr val="43BEB9"/>
                          </a:solidFill>
                          <a:ln>
                            <a:noFill/>
                          </a:ln>
                          <a:effectLst/>
                        </wps:spPr>
                        <wps:txbx>
                          <w:txbxContent>
                            <w:p>
                              <w:pPr>
                                <w:pStyle w:val="5"/>
                                <w:spacing w:before="0" w:beforeAutospacing="0" w:after="0" w:afterAutospacing="0"/>
                                <w:jc w:val="center"/>
                              </w:pPr>
                              <w:r>
                                <w:rPr>
                                  <w:rFonts w:hint="eastAsia" w:ascii="等线" w:hAnsi="等线" w:eastAsia="等线" w:cs="等线"/>
                                  <w:b/>
                                  <w:bCs/>
                                  <w:color w:val="CCE8CF"/>
                                  <w:kern w:val="24"/>
                                  <w:sz w:val="40"/>
                                  <w:szCs w:val="40"/>
                                </w:rPr>
                                <w:t>工具落地</w:t>
                              </w:r>
                            </w:p>
                          </w:txbxContent>
                        </wps:txbx>
                        <wps:bodyPr wrap="square">
                          <a:spAutoFit/>
                        </wps:bodyPr>
                      </wps:wsp>
                      <wps:wsp>
                        <wps:cNvPr id="7" name="矩形 7"/>
                        <wps:cNvSpPr>
                          <a:spLocks noChangeArrowheads="1"/>
                        </wps:cNvSpPr>
                        <wps:spPr bwMode="auto">
                          <a:xfrm>
                            <a:off x="4618037" y="410392"/>
                            <a:ext cx="2408475" cy="822138"/>
                          </a:xfrm>
                          <a:prstGeom prst="rect">
                            <a:avLst/>
                          </a:prstGeom>
                          <a:noFill/>
                          <a:ln>
                            <a:noFill/>
                          </a:ln>
                          <a:effectLst/>
                        </wps:spPr>
                        <wps:txbx>
                          <w:txbxContent>
                            <w:p>
                              <w:pPr>
                                <w:pStyle w:val="5"/>
                                <w:spacing w:before="0" w:beforeAutospacing="0" w:after="0" w:afterAutospacing="0" w:line="312" w:lineRule="auto"/>
                                <w:jc w:val="center"/>
                              </w:pPr>
                              <w:r>
                                <w:rPr>
                                  <w:rFonts w:hint="eastAsia" w:ascii="微软雅黑" w:hAnsi="微软雅黑" w:eastAsia="微软雅黑" w:cs="Times New Roman"/>
                                  <w:color w:val="000000"/>
                                  <w:kern w:val="24"/>
                                  <w:sz w:val="28"/>
                                  <w:szCs w:val="28"/>
                                </w:rPr>
                                <w:t>提供工程管理过程中切实落地的操作手段及实施措施。</w:t>
                              </w:r>
                            </w:p>
                          </w:txbxContent>
                        </wps:txbx>
                        <wps:bodyPr wrap="square">
                          <a:spAutoFit/>
                        </wps:bodyPr>
                      </wps:wsp>
                      <wps:wsp>
                        <wps:cNvPr id="8" name="矩形 8"/>
                        <wps:cNvSpPr>
                          <a:spLocks noChangeArrowheads="1"/>
                        </wps:cNvSpPr>
                        <wps:spPr bwMode="auto">
                          <a:xfrm>
                            <a:off x="441613" y="2626145"/>
                            <a:ext cx="1694124" cy="453594"/>
                          </a:xfrm>
                          <a:prstGeom prst="rect">
                            <a:avLst/>
                          </a:prstGeom>
                          <a:solidFill>
                            <a:srgbClr val="70AD47"/>
                          </a:solidFill>
                          <a:ln>
                            <a:noFill/>
                          </a:ln>
                          <a:effectLst/>
                        </wps:spPr>
                        <wps:txbx>
                          <w:txbxContent>
                            <w:p>
                              <w:pPr>
                                <w:pStyle w:val="5"/>
                                <w:spacing w:before="0" w:beforeAutospacing="0" w:after="0" w:afterAutospacing="0"/>
                                <w:jc w:val="center"/>
                              </w:pPr>
                              <w:r>
                                <w:rPr>
                                  <w:rFonts w:hint="eastAsia" w:ascii="等线" w:hAnsi="等线" w:eastAsia="等线" w:cs="等线"/>
                                  <w:b/>
                                  <w:bCs/>
                                  <w:color w:val="CCE8CF"/>
                                  <w:kern w:val="24"/>
                                  <w:sz w:val="40"/>
                                  <w:szCs w:val="40"/>
                                </w:rPr>
                                <w:t>案例丰富</w:t>
                              </w:r>
                            </w:p>
                          </w:txbxContent>
                        </wps:txbx>
                        <wps:bodyPr wrap="square">
                          <a:spAutoFit/>
                        </wps:bodyPr>
                      </wps:wsp>
                      <wps:wsp>
                        <wps:cNvPr id="9" name="矩形 9"/>
                        <wps:cNvSpPr>
                          <a:spLocks noChangeArrowheads="1"/>
                        </wps:cNvSpPr>
                        <wps:spPr bwMode="auto">
                          <a:xfrm>
                            <a:off x="124226" y="3025514"/>
                            <a:ext cx="2598969" cy="822138"/>
                          </a:xfrm>
                          <a:prstGeom prst="rect">
                            <a:avLst/>
                          </a:prstGeom>
                          <a:noFill/>
                          <a:ln>
                            <a:noFill/>
                          </a:ln>
                          <a:effectLst/>
                        </wps:spPr>
                        <wps:txbx>
                          <w:txbxContent>
                            <w:p>
                              <w:pPr>
                                <w:pStyle w:val="5"/>
                                <w:spacing w:before="0" w:beforeAutospacing="0" w:after="0" w:afterAutospacing="0" w:line="288" w:lineRule="auto"/>
                                <w:jc w:val="center"/>
                              </w:pPr>
                              <w:r>
                                <w:rPr>
                                  <w:rFonts w:hint="eastAsia" w:ascii="微软雅黑" w:hAnsi="微软雅黑" w:eastAsia="微软雅黑" w:cs="Times New Roman"/>
                                  <w:color w:val="000000"/>
                                  <w:kern w:val="24"/>
                                  <w:sz w:val="28"/>
                                  <w:szCs w:val="28"/>
                                </w:rPr>
                                <w:t>对多个与工程管理有关的实际操作案例进行情景解剖。</w:t>
                              </w:r>
                            </w:p>
                          </w:txbxContent>
                        </wps:txbx>
                        <wps:bodyPr wrap="square">
                          <a:spAutoFit/>
                        </wps:bodyPr>
                      </wps:wsp>
                      <wps:wsp>
                        <wps:cNvPr id="10" name="矩形 10"/>
                        <wps:cNvSpPr>
                          <a:spLocks noChangeArrowheads="1"/>
                        </wps:cNvSpPr>
                        <wps:spPr bwMode="auto">
                          <a:xfrm>
                            <a:off x="4974730" y="2625869"/>
                            <a:ext cx="1648405" cy="453568"/>
                          </a:xfrm>
                          <a:prstGeom prst="rect">
                            <a:avLst/>
                          </a:prstGeom>
                          <a:solidFill>
                            <a:srgbClr val="F8841D"/>
                          </a:solidFill>
                          <a:ln>
                            <a:noFill/>
                          </a:ln>
                          <a:effectLst/>
                        </wps:spPr>
                        <wps:txbx>
                          <w:txbxContent>
                            <w:p>
                              <w:pPr>
                                <w:pStyle w:val="5"/>
                                <w:spacing w:before="0" w:beforeAutospacing="0" w:after="0" w:afterAutospacing="0"/>
                                <w:jc w:val="center"/>
                              </w:pPr>
                              <w:r>
                                <w:rPr>
                                  <w:rFonts w:hint="eastAsia" w:ascii="等线" w:hAnsi="等线" w:eastAsia="等线" w:cs="等线"/>
                                  <w:b/>
                                  <w:bCs/>
                                  <w:color w:val="CCE8CF"/>
                                  <w:kern w:val="24"/>
                                  <w:sz w:val="40"/>
                                  <w:szCs w:val="40"/>
                                </w:rPr>
                                <w:t>资深大咖</w:t>
                              </w:r>
                            </w:p>
                          </w:txbxContent>
                        </wps:txbx>
                        <wps:bodyPr wrap="square">
                          <a:spAutoFit/>
                        </wps:bodyPr>
                      </wps:wsp>
                      <wps:wsp>
                        <wps:cNvPr id="11" name="矩形 11"/>
                        <wps:cNvSpPr>
                          <a:spLocks noChangeArrowheads="1"/>
                        </wps:cNvSpPr>
                        <wps:spPr bwMode="auto">
                          <a:xfrm>
                            <a:off x="4655036" y="3042385"/>
                            <a:ext cx="2371646" cy="822092"/>
                          </a:xfrm>
                          <a:prstGeom prst="rect">
                            <a:avLst/>
                          </a:prstGeom>
                          <a:noFill/>
                          <a:ln>
                            <a:noFill/>
                          </a:ln>
                          <a:effectLst/>
                        </wps:spPr>
                        <wps:txbx>
                          <w:txbxContent>
                            <w:p>
                              <w:pPr>
                                <w:pStyle w:val="5"/>
                                <w:spacing w:before="0" w:beforeAutospacing="0" w:after="0" w:afterAutospacing="0" w:line="288" w:lineRule="auto"/>
                                <w:jc w:val="center"/>
                              </w:pPr>
                              <w:r>
                                <w:rPr>
                                  <w:rFonts w:hint="eastAsia" w:ascii="微软雅黑" w:hAnsi="微软雅黑" w:eastAsia="微软雅黑" w:cs="Times New Roman"/>
                                  <w:color w:val="000000"/>
                                  <w:kern w:val="24"/>
                                  <w:sz w:val="28"/>
                                  <w:szCs w:val="28"/>
                                </w:rPr>
                                <w:t>拥有23年的资深工作经历，操盘多个知名项目。</w:t>
                              </w:r>
                            </w:p>
                          </w:txbxContent>
                        </wps:txbx>
                        <wps:bodyPr wrap="square">
                          <a:spAutoFit/>
                        </wps:bodyPr>
                      </wps:wsp>
                    </wpg:wgp>
                  </a:graphicData>
                </a:graphic>
              </wp:anchor>
            </w:drawing>
          </mc:Choice>
          <mc:Fallback>
            <w:pict>
              <v:group id="组合 1" o:spid="_x0000_s1026" o:spt="203" style="position:absolute;left:0pt;margin-left:211.3pt;margin-top:35.45pt;height:327.15pt;width:553.3pt;z-index:251659264;mso-width-relative:page;mso-height-relative:page;" coordsize="7026682,3864477" o:gfxdata="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">
                <o:lock v:ext="edit" aspectratio="f"/>
                <v:shape id="_x0000_s1026" o:spid="_x0000_s1026" o:spt="75" type="#_x0000_t75" style="position:absolute;left:1149963;top:269520;height:3277498;width:4932086;"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">
                  <v:imagedata r:id="rId10" o:title=""/>
                  <o:lock v:ext="edit"/>
                </v:shape>
                <v:rect id="_x0000_s1026" o:spid="_x0000_s1026" o:spt="1" style="position:absolute;left:527621;top:0;height:453594;width:1581098;" fillcolor="#4472C4" filled="t" stroked="f"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">
                  <v:fill on="t" focussize="0,0"/>
                  <v:stroke on="f"/>
                  <v:imagedata o:title=""/>
                  <o:lock v:ext="edit" aspectratio="f"/>
                  <v:textbox style="mso-fit-shape-to-text:t;">
                    <w:txbxContent>
                      <w:p>
                        <w:pPr>
                          <w:pStyle w:val="5"/>
                          <w:spacing w:before="0" w:beforeAutospacing="0" w:after="0" w:afterAutospacing="0"/>
                          <w:jc w:val="center"/>
                        </w:pPr>
                        <w:r>
                          <w:rPr>
                            <w:rFonts w:hint="eastAsia" w:ascii="等线" w:hAnsi="等线" w:eastAsia="等线" w:cs="等线"/>
                            <w:b/>
                            <w:bCs/>
                            <w:color w:val="CCE8CF"/>
                            <w:kern w:val="24"/>
                            <w:sz w:val="40"/>
                            <w:szCs w:val="40"/>
                          </w:rPr>
                          <w:t>要点把控</w:t>
                        </w:r>
                      </w:p>
                    </w:txbxContent>
                  </v:textbox>
                </v:rect>
                <v:rect id="_x0000_s1026" o:spid="_x0000_s1026" o:spt="1" style="position:absolute;left:0;top:441018;height:1190683;width:2636433;" filled="f" stroked="f"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">
                  <v:fill on="f" focussize="0,0"/>
                  <v:stroke on="f"/>
                  <v:imagedata o:title=""/>
                  <o:lock v:ext="edit" aspectratio="f"/>
                  <v:textbox style="mso-fit-shape-to-text:t;">
                    <w:txbxContent>
                      <w:p>
                        <w:pPr>
                          <w:pStyle w:val="5"/>
                          <w:spacing w:before="0" w:beforeAutospacing="0" w:after="0" w:afterAutospacing="0" w:line="288" w:lineRule="auto"/>
                          <w:jc w:val="center"/>
                        </w:pPr>
                        <w:r>
                          <w:rPr>
                            <w:rFonts w:hint="eastAsia" w:ascii="微软雅黑" w:hAnsi="微软雅黑" w:eastAsia="微软雅黑" w:cs="Times New Roman"/>
                            <w:color w:val="000000"/>
                            <w:kern w:val="24"/>
                            <w:sz w:val="28"/>
                            <w:szCs w:val="28"/>
                          </w:rPr>
                          <w:t>掌握工程管理的关键要点和实施技巧，以制定合理的项目提升方案。</w:t>
                        </w:r>
                      </w:p>
                    </w:txbxContent>
                  </v:textbox>
                </v:rect>
                <v:rect id="_x0000_s1026" o:spid="_x0000_s1026" o:spt="1" style="position:absolute;left:5034620;top:0;height:453594;width:1588717;" fillcolor="#43BEB9" filled="t" stroked="f"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">
                  <v:fill on="t" focussize="0,0"/>
                  <v:stroke on="f"/>
                  <v:imagedata o:title=""/>
                  <o:lock v:ext="edit" aspectratio="f"/>
                  <v:textbox style="mso-fit-shape-to-text:t;">
                    <w:txbxContent>
                      <w:p>
                        <w:pPr>
                          <w:pStyle w:val="5"/>
                          <w:spacing w:before="0" w:beforeAutospacing="0" w:after="0" w:afterAutospacing="0"/>
                          <w:jc w:val="center"/>
                        </w:pPr>
                        <w:r>
                          <w:rPr>
                            <w:rFonts w:hint="eastAsia" w:ascii="等线" w:hAnsi="等线" w:eastAsia="等线" w:cs="等线"/>
                            <w:b/>
                            <w:bCs/>
                            <w:color w:val="CCE8CF"/>
                            <w:kern w:val="24"/>
                            <w:sz w:val="40"/>
                            <w:szCs w:val="40"/>
                          </w:rPr>
                          <w:t>工具落地</w:t>
                        </w:r>
                      </w:p>
                    </w:txbxContent>
                  </v:textbox>
                </v:rect>
                <v:rect id="_x0000_s1026" o:spid="_x0000_s1026" o:spt="1" style="position:absolute;left:4618037;top:410392;height:822138;width:2408475;" filled="f" stroked="f"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">
                  <v:fill on="f" focussize="0,0"/>
                  <v:stroke on="f"/>
                  <v:imagedata o:title=""/>
                  <o:lock v:ext="edit" aspectratio="f"/>
                  <v:textbox style="mso-fit-shape-to-text:t;">
                    <w:txbxContent>
                      <w:p>
                        <w:pPr>
                          <w:pStyle w:val="5"/>
                          <w:spacing w:before="0" w:beforeAutospacing="0" w:after="0" w:afterAutospacing="0" w:line="312" w:lineRule="auto"/>
                          <w:jc w:val="center"/>
                        </w:pPr>
                        <w:r>
                          <w:rPr>
                            <w:rFonts w:hint="eastAsia" w:ascii="微软雅黑" w:hAnsi="微软雅黑" w:eastAsia="微软雅黑" w:cs="Times New Roman"/>
                            <w:color w:val="000000"/>
                            <w:kern w:val="24"/>
                            <w:sz w:val="28"/>
                            <w:szCs w:val="28"/>
                          </w:rPr>
                          <w:t>提供工程管理过程中切实落地的操作手段及实施措施。</w:t>
                        </w:r>
                      </w:p>
                    </w:txbxContent>
                  </v:textbox>
                </v:rect>
                <v:rect id="_x0000_s1026" o:spid="_x0000_s1026" o:spt="1" style="position:absolute;left:441613;top:2626145;height:453594;width:1694124;" fillcolor="#70AD47" filled="t" stroked="f"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">
                  <v:fill on="t" focussize="0,0"/>
                  <v:stroke on="f"/>
                  <v:imagedata o:title=""/>
                  <o:lock v:ext="edit" aspectratio="f"/>
                  <v:textbox style="mso-fit-shape-to-text:t;">
                    <w:txbxContent>
                      <w:p>
                        <w:pPr>
                          <w:pStyle w:val="5"/>
                          <w:spacing w:before="0" w:beforeAutospacing="0" w:after="0" w:afterAutospacing="0"/>
                          <w:jc w:val="center"/>
                        </w:pPr>
                        <w:r>
                          <w:rPr>
                            <w:rFonts w:hint="eastAsia" w:ascii="等线" w:hAnsi="等线" w:eastAsia="等线" w:cs="等线"/>
                            <w:b/>
                            <w:bCs/>
                            <w:color w:val="CCE8CF"/>
                            <w:kern w:val="24"/>
                            <w:sz w:val="40"/>
                            <w:szCs w:val="40"/>
                          </w:rPr>
                          <w:t>案例丰富</w:t>
                        </w:r>
                      </w:p>
                    </w:txbxContent>
                  </v:textbox>
                </v:rect>
                <v:rect id="_x0000_s1026" o:spid="_x0000_s1026" o:spt="1" style="position:absolute;left:124226;top:3025514;height:822138;width:2598969;" filled="f" stroked="f"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">
                  <v:fill on="f" focussize="0,0"/>
                  <v:stroke on="f"/>
                  <v:imagedata o:title=""/>
                  <o:lock v:ext="edit" aspectratio="f"/>
                  <v:textbox style="mso-fit-shape-to-text:t;">
                    <w:txbxContent>
                      <w:p>
                        <w:pPr>
                          <w:pStyle w:val="5"/>
                          <w:spacing w:before="0" w:beforeAutospacing="0" w:after="0" w:afterAutospacing="0" w:line="288" w:lineRule="auto"/>
                          <w:jc w:val="center"/>
                        </w:pPr>
                        <w:r>
                          <w:rPr>
                            <w:rFonts w:hint="eastAsia" w:ascii="微软雅黑" w:hAnsi="微软雅黑" w:eastAsia="微软雅黑" w:cs="Times New Roman"/>
                            <w:color w:val="000000"/>
                            <w:kern w:val="24"/>
                            <w:sz w:val="28"/>
                            <w:szCs w:val="28"/>
                          </w:rPr>
                          <w:t>对多个与工程管理有关的实际操作案例进行情景解剖。</w:t>
                        </w:r>
                      </w:p>
                    </w:txbxContent>
                  </v:textbox>
                </v:rect>
                <v:rect id="_x0000_s1026" o:spid="_x0000_s1026" o:spt="1" style="position:absolute;left:4974730;top:2625869;height:453568;width:1648405;" fillcolor="#F8841D" filled="t" stroked="f"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">
                  <v:fill on="t" focussize="0,0"/>
                  <v:stroke on="f"/>
                  <v:imagedata o:title=""/>
                  <o:lock v:ext="edit" aspectratio="f"/>
                  <v:textbox style="mso-fit-shape-to-text:t;">
                    <w:txbxContent>
                      <w:p>
                        <w:pPr>
                          <w:pStyle w:val="5"/>
                          <w:spacing w:before="0" w:beforeAutospacing="0" w:after="0" w:afterAutospacing="0"/>
                          <w:jc w:val="center"/>
                        </w:pPr>
                        <w:r>
                          <w:rPr>
                            <w:rFonts w:hint="eastAsia" w:ascii="等线" w:hAnsi="等线" w:eastAsia="等线" w:cs="等线"/>
                            <w:b/>
                            <w:bCs/>
                            <w:color w:val="CCE8CF"/>
                            <w:kern w:val="24"/>
                            <w:sz w:val="40"/>
                            <w:szCs w:val="40"/>
                          </w:rPr>
                          <w:t>资深大咖</w:t>
                        </w:r>
                      </w:p>
                    </w:txbxContent>
                  </v:textbox>
                </v:rect>
                <v:rect id="_x0000_s1026" o:spid="_x0000_s1026" o:spt="1" style="position:absolute;left:4655036;top:3042385;height:822092;width:2371646;" filled="f" stroked="f"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">
                  <v:fill on="f" focussize="0,0"/>
                  <v:stroke on="f"/>
                  <v:imagedata o:title=""/>
                  <o:lock v:ext="edit" aspectratio="f"/>
                  <v:textbox style="mso-fit-shape-to-text:t;">
                    <w:txbxContent>
                      <w:p>
                        <w:pPr>
                          <w:pStyle w:val="5"/>
                          <w:spacing w:before="0" w:beforeAutospacing="0" w:after="0" w:afterAutospacing="0" w:line="288" w:lineRule="auto"/>
                          <w:jc w:val="center"/>
                        </w:pPr>
                        <w:r>
                          <w:rPr>
                            <w:rFonts w:hint="eastAsia" w:ascii="微软雅黑" w:hAnsi="微软雅黑" w:eastAsia="微软雅黑" w:cs="Times New Roman"/>
                            <w:color w:val="000000"/>
                            <w:kern w:val="24"/>
                            <w:sz w:val="28"/>
                            <w:szCs w:val="28"/>
                          </w:rPr>
                          <w:t>拥有23年的资深工作经历，操盘多个知名项目。</w:t>
                        </w:r>
                      </w:p>
                    </w:txbxContent>
                  </v:textbox>
                </v:rect>
              </v:group>
            </w:pict>
          </mc:Fallback>
        </mc:AlternateContent>
      </w:r>
    </w:p>
    <w:p>
      <w:pPr>
        <w:spacing w:line="480" w:lineRule="exact"/>
        <w:rPr>
          <w:rFonts w:ascii="微软雅黑" w:hAnsi="微软雅黑" w:eastAsia="微软雅黑" w:cs="微软雅黑"/>
          <w:sz w:val="24"/>
        </w:rPr>
      </w:pPr>
    </w:p>
    <w:p>
      <w:pPr>
        <w:spacing w:line="480" w:lineRule="exact"/>
        <w:rPr>
          <w:rFonts w:ascii="微软雅黑" w:hAnsi="微软雅黑" w:eastAsia="微软雅黑" w:cs="微软雅黑"/>
          <w:sz w:val="24"/>
        </w:rPr>
      </w:pPr>
    </w:p>
    <w:p>
      <w:pPr>
        <w:spacing w:line="480" w:lineRule="exact"/>
        <w:rPr>
          <w:rFonts w:ascii="微软雅黑" w:hAnsi="微软雅黑" w:eastAsia="微软雅黑" w:cs="微软雅黑"/>
          <w:sz w:val="24"/>
        </w:rPr>
      </w:pPr>
    </w:p>
    <w:p>
      <w:pPr>
        <w:spacing w:line="480" w:lineRule="exact"/>
        <w:rPr>
          <w:rFonts w:ascii="微软雅黑" w:hAnsi="微软雅黑" w:eastAsia="微软雅黑" w:cs="微软雅黑"/>
          <w:sz w:val="24"/>
        </w:rPr>
      </w:pPr>
    </w:p>
    <w:p>
      <w:pPr>
        <w:spacing w:line="480" w:lineRule="exact"/>
        <w:rPr>
          <w:rFonts w:ascii="微软雅黑" w:hAnsi="微软雅黑" w:eastAsia="微软雅黑" w:cs="微软雅黑"/>
          <w:sz w:val="24"/>
        </w:rPr>
      </w:pPr>
    </w:p>
    <w:p>
      <w:pPr>
        <w:spacing w:line="480" w:lineRule="exact"/>
        <w:rPr>
          <w:rFonts w:ascii="微软雅黑" w:hAnsi="微软雅黑" w:eastAsia="微软雅黑" w:cs="微软雅黑"/>
          <w:sz w:val="24"/>
        </w:rPr>
      </w:pPr>
    </w:p>
    <w:p>
      <w:pPr>
        <w:spacing w:line="480" w:lineRule="exact"/>
        <w:rPr>
          <w:rFonts w:ascii="微软雅黑" w:hAnsi="微软雅黑" w:eastAsia="微软雅黑" w:cs="微软雅黑"/>
          <w:sz w:val="24"/>
        </w:rPr>
      </w:pPr>
    </w:p>
    <w:p>
      <w:pPr>
        <w:spacing w:line="480" w:lineRule="exact"/>
        <w:rPr>
          <w:rFonts w:ascii="微软雅黑" w:hAnsi="微软雅黑" w:eastAsia="微软雅黑" w:cs="微软雅黑"/>
          <w:sz w:val="24"/>
        </w:rPr>
      </w:pPr>
    </w:p>
    <w:p>
      <w:pPr>
        <w:spacing w:line="480" w:lineRule="exact"/>
        <w:rPr>
          <w:rFonts w:ascii="微软雅黑" w:hAnsi="微软雅黑" w:eastAsia="微软雅黑" w:cs="微软雅黑"/>
          <w:sz w:val="24"/>
        </w:rPr>
      </w:pPr>
    </w:p>
    <w:p>
      <w:pPr>
        <w:spacing w:line="480" w:lineRule="exact"/>
        <w:rPr>
          <w:rFonts w:ascii="微软雅黑" w:hAnsi="微软雅黑" w:eastAsia="微软雅黑" w:cs="微软雅黑"/>
          <w:sz w:val="24"/>
        </w:rPr>
      </w:pPr>
    </w:p>
    <w:p>
      <w:pPr>
        <w:spacing w:line="480" w:lineRule="exact"/>
        <w:rPr>
          <w:rFonts w:ascii="微软雅黑" w:hAnsi="微软雅黑" w:eastAsia="微软雅黑" w:cs="微软雅黑"/>
          <w:sz w:val="24"/>
        </w:rPr>
      </w:pPr>
    </w:p>
    <w:p>
      <w:pPr>
        <w:spacing w:line="480" w:lineRule="exact"/>
        <w:rPr>
          <w:rFonts w:hint="eastAsia" w:ascii="微软雅黑" w:hAnsi="微软雅黑" w:eastAsia="微软雅黑" w:cs="微软雅黑"/>
          <w:sz w:val="24"/>
        </w:rPr>
      </w:pPr>
    </w:p>
    <w:p>
      <w:pPr>
        <w:spacing w:line="480" w:lineRule="exact"/>
        <w:rPr>
          <w:rFonts w:ascii="微软雅黑" w:hAnsi="微软雅黑" w:eastAsia="微软雅黑" w:cs="微软雅黑"/>
          <w:b/>
          <w:bCs/>
          <w:color w:val="FF0000"/>
          <w:sz w:val="24"/>
        </w:rPr>
      </w:pPr>
    </w:p>
    <w:p>
      <w:pPr>
        <w:spacing w:line="480" w:lineRule="exact"/>
        <w:rPr>
          <w:rFonts w:ascii="微软雅黑" w:hAnsi="微软雅黑" w:eastAsia="微软雅黑" w:cs="微软雅黑"/>
          <w:b/>
          <w:bCs/>
          <w:color w:val="FF0000"/>
          <w:sz w:val="24"/>
        </w:rPr>
      </w:pPr>
    </w:p>
    <w:p>
      <w:pPr>
        <w:spacing w:line="440" w:lineRule="exact"/>
        <w:rPr>
          <w:rFonts w:hint="eastAsia" w:ascii="微软雅黑" w:hAnsi="微软雅黑" w:eastAsia="微软雅黑"/>
          <w:b/>
          <w:color w:val="FFFFFF"/>
          <w:sz w:val="24"/>
        </w:rPr>
      </w:pPr>
      <w:r>
        <w:rPr>
          <w:rFonts w:hint="eastAsia" w:ascii="微软雅黑" w:hAnsi="微软雅黑" w:eastAsia="微软雅黑"/>
          <w:b/>
          <w:color w:val="FFFFFF"/>
          <w:sz w:val="24"/>
          <w:highlight w:val="black"/>
        </w:rPr>
        <w:t>【课程对象】</w:t>
      </w:r>
    </w:p>
    <w:p>
      <w:pPr>
        <w:spacing w:line="480" w:lineRule="exact"/>
        <w:ind w:firstLine="960" w:firstLineChars="400"/>
        <w:rPr>
          <w:rFonts w:hint="eastAsia" w:ascii="微软雅黑" w:hAnsi="微软雅黑" w:eastAsia="微软雅黑" w:cs="微软雅黑"/>
          <w:sz w:val="24"/>
        </w:rPr>
      </w:pPr>
      <w:r>
        <w:rPr>
          <w:rFonts w:hint="eastAsia" w:ascii="微软雅黑" w:hAnsi="微软雅黑" w:eastAsia="微软雅黑" w:cs="微软雅黑"/>
          <w:sz w:val="24"/>
        </w:rPr>
        <w:t>房地产企业董事长、总经理、总工、集团分管工程副总、项目总经理、工程总监、工程部经理成本总监、成本部经理、工程部经理、造价工程师等。</w:t>
      </w:r>
    </w:p>
    <w:p>
      <w:pPr>
        <w:spacing w:line="440" w:lineRule="exact"/>
        <w:rPr>
          <w:rFonts w:hint="eastAsia" w:ascii="微软雅黑" w:hAnsi="微软雅黑" w:eastAsia="微软雅黑" w:cs="微软雅黑"/>
          <w:b/>
          <w:bCs/>
          <w:color w:val="FF0000"/>
          <w:sz w:val="24"/>
        </w:rPr>
      </w:pPr>
    </w:p>
    <w:p>
      <w:pPr>
        <w:spacing w:line="440" w:lineRule="exact"/>
        <w:rPr>
          <w:rFonts w:hint="eastAsia" w:ascii="微软雅黑" w:hAnsi="微软雅黑" w:eastAsia="微软雅黑"/>
          <w:b/>
          <w:color w:val="FFFFFF"/>
          <w:sz w:val="24"/>
        </w:rPr>
      </w:pPr>
      <w:r>
        <w:rPr>
          <w:rFonts w:hint="eastAsia" w:ascii="微软雅黑" w:hAnsi="微软雅黑" w:eastAsia="微软雅黑"/>
          <w:b/>
          <w:color w:val="FFFFFF"/>
          <w:sz w:val="24"/>
          <w:highlight w:val="black"/>
        </w:rPr>
        <w:t>【课程大纲】</w:t>
      </w:r>
    </w:p>
    <w:p>
      <w:pPr>
        <w:spacing w:line="480" w:lineRule="exact"/>
        <w:rPr>
          <w:rFonts w:hint="eastAsia" w:ascii="微软雅黑" w:hAnsi="微软雅黑" w:eastAsia="微软雅黑" w:cs="微软雅黑"/>
          <w:b/>
          <w:color w:val="FF9900"/>
          <w:sz w:val="24"/>
        </w:rPr>
      </w:pPr>
      <w:r>
        <w:rPr>
          <w:rFonts w:hint="eastAsia" w:ascii="微软雅黑" w:hAnsi="微软雅黑" w:eastAsia="微软雅黑" w:cs="微软雅黑"/>
          <w:b/>
          <w:color w:val="FF0000"/>
          <w:sz w:val="24"/>
        </w:rPr>
        <w:t>第一部分：质量问题的现状和困惑及工程管理之道</w:t>
      </w:r>
    </w:p>
    <w:p>
      <w:pPr>
        <w:pStyle w:val="13"/>
        <w:numPr>
          <w:ilvl w:val="1"/>
          <w:numId w:val="2"/>
        </w:numPr>
        <w:ind w:left="851" w:firstLine="0" w:firstLineChars="0"/>
        <w:rPr>
          <w:rFonts w:ascii="微软雅黑" w:hAnsi="微软雅黑" w:eastAsia="微软雅黑"/>
          <w:b/>
          <w:sz w:val="24"/>
          <w:szCs w:val="24"/>
        </w:rPr>
      </w:pPr>
      <w:r>
        <w:rPr>
          <w:rFonts w:hint="eastAsia" w:ascii="微软雅黑" w:hAnsi="微软雅黑" w:eastAsia="微软雅黑"/>
          <w:b/>
          <w:sz w:val="24"/>
          <w:szCs w:val="24"/>
        </w:rPr>
        <w:t>我们是否经常遇到这样的问题和困惑？</w:t>
      </w:r>
    </w:p>
    <w:p>
      <w:pPr>
        <w:pStyle w:val="13"/>
        <w:numPr>
          <w:ilvl w:val="2"/>
          <w:numId w:val="3"/>
        </w:numPr>
        <w:ind w:left="851" w:firstLine="0" w:firstLineChars="0"/>
        <w:rPr>
          <w:rFonts w:ascii="微软雅黑" w:hAnsi="微软雅黑" w:eastAsia="微软雅黑"/>
          <w:b/>
          <w:sz w:val="24"/>
          <w:szCs w:val="24"/>
        </w:rPr>
      </w:pPr>
      <w:r>
        <w:rPr>
          <w:rFonts w:hint="eastAsia" w:ascii="微软雅黑" w:hAnsi="微软雅黑" w:eastAsia="微软雅黑"/>
          <w:b/>
          <w:sz w:val="24"/>
          <w:szCs w:val="24"/>
        </w:rPr>
        <w:t>各职能部门各自为政，追究责任都有理由，问题究竟在哪？客户报修投诉率总不能令人满意；</w:t>
      </w:r>
    </w:p>
    <w:p>
      <w:pPr>
        <w:pStyle w:val="13"/>
        <w:numPr>
          <w:ilvl w:val="2"/>
          <w:numId w:val="3"/>
        </w:numPr>
        <w:ind w:left="851" w:firstLine="0" w:firstLineChars="0"/>
        <w:rPr>
          <w:rFonts w:ascii="微软雅黑" w:hAnsi="微软雅黑" w:eastAsia="微软雅黑"/>
          <w:b/>
          <w:sz w:val="24"/>
          <w:szCs w:val="24"/>
        </w:rPr>
      </w:pPr>
      <w:r>
        <w:rPr>
          <w:rFonts w:hint="eastAsia" w:ascii="微软雅黑" w:hAnsi="微软雅黑" w:eastAsia="微软雅黑"/>
          <w:b/>
          <w:sz w:val="24"/>
          <w:szCs w:val="24"/>
        </w:rPr>
        <w:t>我们的产品已经是行业最好了，怎么能把事情做到更好？百分百零渗漏免维护做不到！</w:t>
      </w:r>
    </w:p>
    <w:p>
      <w:pPr>
        <w:pStyle w:val="13"/>
        <w:numPr>
          <w:ilvl w:val="2"/>
          <w:numId w:val="3"/>
        </w:numPr>
        <w:ind w:left="851" w:firstLine="0" w:firstLineChars="0"/>
        <w:rPr>
          <w:rFonts w:ascii="微软雅黑" w:hAnsi="微软雅黑" w:eastAsia="微软雅黑"/>
          <w:b/>
          <w:sz w:val="24"/>
          <w:szCs w:val="24"/>
        </w:rPr>
      </w:pPr>
      <w:r>
        <w:rPr>
          <w:rFonts w:hint="eastAsia" w:ascii="微软雅黑" w:hAnsi="微软雅黑" w:eastAsia="微软雅黑"/>
          <w:b/>
          <w:sz w:val="24"/>
          <w:szCs w:val="24"/>
        </w:rPr>
        <w:t>很多质量问题都是行业通病，手工活，修了还修，层出不穷；</w:t>
      </w:r>
      <w:r>
        <w:rPr>
          <w:rFonts w:hint="eastAsia" w:ascii="微软雅黑" w:hAnsi="微软雅黑" w:eastAsia="微软雅黑"/>
          <w:b/>
          <w:bCs/>
          <w:sz w:val="24"/>
          <w:szCs w:val="24"/>
        </w:rPr>
        <w:t>疲于应付客户没完没了的报修投诉，每天就像消防队员；</w:t>
      </w:r>
    </w:p>
    <w:p>
      <w:pPr>
        <w:pStyle w:val="13"/>
        <w:numPr>
          <w:ilvl w:val="1"/>
          <w:numId w:val="2"/>
        </w:numPr>
        <w:ind w:left="851" w:firstLine="0" w:firstLineChars="0"/>
        <w:rPr>
          <w:rFonts w:ascii="微软雅黑" w:hAnsi="微软雅黑" w:eastAsia="微软雅黑"/>
          <w:b/>
          <w:sz w:val="24"/>
          <w:szCs w:val="24"/>
        </w:rPr>
      </w:pPr>
      <w:r>
        <w:rPr>
          <w:rFonts w:hint="eastAsia" w:ascii="微软雅黑" w:hAnsi="微软雅黑" w:eastAsia="微软雅黑"/>
          <w:b/>
          <w:sz w:val="24"/>
          <w:szCs w:val="24"/>
        </w:rPr>
        <w:t>建立流程化的协同体系；甲方管理原因导致的现场矛盾：专业间的矛盾/甲乙方间的矛盾；跨专业协同/目标标准协同；</w:t>
      </w:r>
    </w:p>
    <w:p>
      <w:pPr>
        <w:pStyle w:val="13"/>
        <w:numPr>
          <w:ilvl w:val="1"/>
          <w:numId w:val="2"/>
        </w:numPr>
        <w:ind w:left="851" w:firstLine="0" w:firstLineChars="0"/>
        <w:rPr>
          <w:rFonts w:ascii="微软雅黑" w:hAnsi="微软雅黑" w:eastAsia="微软雅黑"/>
          <w:b/>
          <w:sz w:val="24"/>
          <w:szCs w:val="24"/>
        </w:rPr>
      </w:pPr>
      <w:r>
        <w:rPr>
          <w:lang/>
        </w:rPr>
        <w:drawing>
          <wp:anchor distT="0" distB="0" distL="114300" distR="114300" simplePos="0" relativeHeight="251660288" behindDoc="0" locked="0" layoutInCell="1" allowOverlap="1">
            <wp:simplePos x="0" y="0"/>
            <wp:positionH relativeFrom="column">
              <wp:posOffset>6232525</wp:posOffset>
            </wp:positionH>
            <wp:positionV relativeFrom="paragraph">
              <wp:posOffset>275590</wp:posOffset>
            </wp:positionV>
            <wp:extent cx="2862580" cy="2536190"/>
            <wp:effectExtent l="0" t="0" r="0" b="8890"/>
            <wp:wrapSquare wrapText="bothSides"/>
            <wp:docPr id="1" name="图片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35"/>
                    <pic:cNvPicPr>
                      <a:picLocks noChangeAspect="1"/>
                    </pic:cNvPicPr>
                  </pic:nvPicPr>
                  <pic:blipFill>
                    <a:blip r:embed="rId11"/>
                    <a:stretch>
                      <a:fillRect/>
                    </a:stretch>
                  </pic:blipFill>
                  <pic:spPr>
                    <a:xfrm>
                      <a:off x="0" y="0"/>
                      <a:ext cx="2862580" cy="2536190"/>
                    </a:xfrm>
                    <a:prstGeom prst="rect">
                      <a:avLst/>
                    </a:prstGeom>
                    <a:noFill/>
                    <a:ln>
                      <a:noFill/>
                    </a:ln>
                  </pic:spPr>
                </pic:pic>
              </a:graphicData>
            </a:graphic>
          </wp:anchor>
        </w:drawing>
      </w:r>
      <w:r>
        <w:rPr>
          <w:rFonts w:hint="eastAsia" w:ascii="微软雅黑" w:hAnsi="微软雅黑" w:eastAsia="微软雅黑"/>
          <w:b/>
          <w:sz w:val="24"/>
          <w:szCs w:val="24"/>
        </w:rPr>
        <w:t>工程管理之道：目标定标准/协同建流程/能力要提高；</w:t>
      </w:r>
    </w:p>
    <w:p>
      <w:pPr>
        <w:spacing w:line="480" w:lineRule="exact"/>
        <w:rPr>
          <w:rFonts w:hint="eastAsia" w:ascii="微软雅黑" w:hAnsi="微软雅黑" w:eastAsia="微软雅黑" w:cs="微软雅黑"/>
          <w:b/>
          <w:color w:val="FF0000"/>
          <w:sz w:val="24"/>
        </w:rPr>
      </w:pPr>
      <w:r>
        <w:rPr>
          <w:rFonts w:hint="eastAsia" w:ascii="微软雅黑" w:hAnsi="微软雅黑" w:eastAsia="微软雅黑" w:cs="微软雅黑"/>
          <w:b/>
          <w:color w:val="FF0000"/>
          <w:sz w:val="24"/>
        </w:rPr>
        <w:t>第二部分：工程技术管理</w:t>
      </w:r>
    </w:p>
    <w:p>
      <w:pPr>
        <w:pStyle w:val="13"/>
        <w:numPr>
          <w:ilvl w:val="0"/>
          <w:numId w:val="4"/>
        </w:numPr>
        <w:ind w:firstLineChars="0"/>
        <w:jc w:val="left"/>
        <w:rPr>
          <w:rFonts w:ascii="微软雅黑" w:hAnsi="微软雅黑" w:eastAsia="微软雅黑"/>
          <w:b/>
          <w:sz w:val="24"/>
          <w:szCs w:val="24"/>
        </w:rPr>
      </w:pPr>
      <w:r>
        <w:rPr>
          <w:rFonts w:hint="eastAsia" w:ascii="微软雅黑" w:hAnsi="微软雅黑" w:eastAsia="微软雅黑"/>
          <w:b/>
          <w:sz w:val="24"/>
          <w:szCs w:val="24"/>
        </w:rPr>
        <w:t>标杆</w:t>
      </w:r>
      <w:r>
        <w:rPr>
          <w:rFonts w:ascii="微软雅黑" w:hAnsi="微软雅黑" w:eastAsia="微软雅黑"/>
          <w:b/>
          <w:sz w:val="24"/>
          <w:szCs w:val="24"/>
        </w:rPr>
        <w:t>房企工程质量管理理念：工程质量≠施工质量；质量管理≠质量检验</w:t>
      </w:r>
      <w:r>
        <w:rPr>
          <w:rFonts w:hint="eastAsia" w:ascii="微软雅黑" w:hAnsi="微软雅黑" w:eastAsia="微软雅黑"/>
          <w:b/>
          <w:sz w:val="24"/>
          <w:szCs w:val="24"/>
        </w:rPr>
        <w:t>；</w:t>
      </w:r>
      <w:r>
        <w:rPr>
          <w:rFonts w:ascii="微软雅黑" w:hAnsi="微软雅黑" w:eastAsia="微软雅黑"/>
          <w:b/>
          <w:sz w:val="24"/>
          <w:szCs w:val="24"/>
        </w:rPr>
        <w:t>质量管理责任≠工程部门责任；持续改进管理体系；</w:t>
      </w:r>
    </w:p>
    <w:p>
      <w:pPr>
        <w:pStyle w:val="13"/>
        <w:ind w:left="1260" w:firstLine="0" w:firstLineChars="0"/>
        <w:jc w:val="left"/>
        <w:rPr>
          <w:rFonts w:ascii="微软雅黑" w:hAnsi="微软雅黑" w:eastAsia="微软雅黑"/>
          <w:b/>
          <w:sz w:val="24"/>
          <w:szCs w:val="24"/>
        </w:rPr>
      </w:pPr>
      <w:r>
        <w:rPr>
          <w:rFonts w:hint="eastAsia" w:ascii="微软雅黑" w:hAnsi="微软雅黑" w:eastAsia="微软雅黑"/>
          <w:b/>
          <w:sz w:val="24"/>
          <w:szCs w:val="24"/>
        </w:rPr>
        <w:t>质量管理体系</w:t>
      </w:r>
      <w:r>
        <w:rPr>
          <w:rFonts w:ascii="微软雅黑" w:hAnsi="微软雅黑" w:eastAsia="微软雅黑"/>
          <w:b/>
          <w:sz w:val="24"/>
          <w:szCs w:val="24"/>
        </w:rPr>
        <w:t>=质量系统预控=</w:t>
      </w:r>
      <w:r>
        <w:rPr>
          <w:rFonts w:hint="eastAsia" w:ascii="微软雅黑" w:hAnsi="微软雅黑" w:eastAsia="微软雅黑"/>
          <w:b/>
          <w:sz w:val="24"/>
          <w:szCs w:val="24"/>
        </w:rPr>
        <w:t>设计/材料工艺/运维综合管控；</w:t>
      </w:r>
    </w:p>
    <w:p>
      <w:pPr>
        <w:pStyle w:val="13"/>
        <w:ind w:left="1260" w:firstLine="0" w:firstLineChars="0"/>
        <w:jc w:val="left"/>
        <w:rPr>
          <w:rFonts w:hint="eastAsia" w:ascii="微软雅黑" w:hAnsi="微软雅黑" w:eastAsia="微软雅黑"/>
          <w:b/>
          <w:sz w:val="24"/>
          <w:szCs w:val="24"/>
        </w:rPr>
      </w:pPr>
      <w:r>
        <w:rPr>
          <w:rFonts w:hint="eastAsia" w:ascii="微软雅黑" w:hAnsi="微软雅黑" w:eastAsia="微软雅黑"/>
          <w:b/>
          <w:sz w:val="24"/>
          <w:szCs w:val="24"/>
        </w:rPr>
        <w:t>工程提出/质量组织/职能</w:t>
      </w:r>
      <w:r>
        <w:rPr>
          <w:rFonts w:ascii="微软雅黑" w:hAnsi="微软雅黑" w:eastAsia="微软雅黑"/>
          <w:b/>
          <w:sz w:val="24"/>
          <w:szCs w:val="24"/>
        </w:rPr>
        <w:t>改进</w:t>
      </w:r>
      <w:r>
        <w:rPr>
          <w:rFonts w:hint="eastAsia" w:ascii="微软雅黑" w:hAnsi="微软雅黑" w:eastAsia="微软雅黑"/>
          <w:b/>
          <w:sz w:val="24"/>
          <w:szCs w:val="24"/>
        </w:rPr>
        <w:t>/物业</w:t>
      </w:r>
      <w:r>
        <w:rPr>
          <w:rFonts w:ascii="微软雅黑" w:hAnsi="微软雅黑" w:eastAsia="微软雅黑"/>
          <w:b/>
          <w:sz w:val="24"/>
          <w:szCs w:val="24"/>
        </w:rPr>
        <w:t>源头</w:t>
      </w:r>
      <w:r>
        <w:rPr>
          <w:rFonts w:hint="eastAsia" w:ascii="微软雅黑" w:hAnsi="微软雅黑" w:eastAsia="微软雅黑"/>
          <w:b/>
          <w:sz w:val="24"/>
          <w:szCs w:val="24"/>
        </w:rPr>
        <w:t>/客户</w:t>
      </w:r>
      <w:r>
        <w:rPr>
          <w:rFonts w:ascii="微软雅黑" w:hAnsi="微软雅黑" w:eastAsia="微软雅黑"/>
          <w:b/>
          <w:sz w:val="24"/>
          <w:szCs w:val="24"/>
        </w:rPr>
        <w:t>焦点</w:t>
      </w:r>
      <w:r>
        <w:rPr>
          <w:rFonts w:hint="eastAsia" w:ascii="微软雅黑" w:hAnsi="微软雅黑" w:eastAsia="微软雅黑"/>
          <w:b/>
          <w:sz w:val="24"/>
          <w:szCs w:val="24"/>
        </w:rPr>
        <w:t>/图纸</w:t>
      </w:r>
      <w:r>
        <w:rPr>
          <w:rFonts w:ascii="微软雅黑" w:hAnsi="微软雅黑" w:eastAsia="微软雅黑"/>
          <w:b/>
          <w:sz w:val="24"/>
          <w:szCs w:val="24"/>
        </w:rPr>
        <w:t>优先</w:t>
      </w:r>
      <w:r>
        <w:rPr>
          <w:rFonts w:hint="eastAsia" w:ascii="微软雅黑" w:hAnsi="微软雅黑" w:eastAsia="微软雅黑"/>
          <w:b/>
          <w:sz w:val="24"/>
          <w:szCs w:val="24"/>
        </w:rPr>
        <w:t>/设计</w:t>
      </w:r>
      <w:r>
        <w:rPr>
          <w:rFonts w:ascii="微软雅黑" w:hAnsi="微软雅黑" w:eastAsia="微软雅黑"/>
          <w:b/>
          <w:sz w:val="24"/>
          <w:szCs w:val="24"/>
        </w:rPr>
        <w:t>龙头</w:t>
      </w:r>
      <w:r>
        <w:rPr>
          <w:rFonts w:hint="eastAsia" w:ascii="微软雅黑" w:hAnsi="微软雅黑" w:eastAsia="微软雅黑"/>
          <w:b/>
          <w:sz w:val="24"/>
          <w:szCs w:val="24"/>
        </w:rPr>
        <w:t>；</w:t>
      </w:r>
    </w:p>
    <w:p>
      <w:pPr>
        <w:pStyle w:val="13"/>
        <w:numPr>
          <w:ilvl w:val="0"/>
          <w:numId w:val="4"/>
        </w:numPr>
        <w:ind w:firstLineChars="0"/>
        <w:jc w:val="left"/>
        <w:rPr>
          <w:rFonts w:ascii="微软雅黑" w:hAnsi="微软雅黑" w:eastAsia="微软雅黑"/>
          <w:b/>
          <w:sz w:val="24"/>
          <w:szCs w:val="24"/>
        </w:rPr>
      </w:pPr>
      <w:r>
        <w:rPr>
          <w:rFonts w:hint="eastAsia" w:ascii="微软雅黑" w:hAnsi="微软雅黑" w:eastAsia="微软雅黑"/>
          <w:b/>
          <w:sz w:val="24"/>
          <w:szCs w:val="24"/>
        </w:rPr>
        <w:t>质量</w:t>
      </w:r>
      <w:r>
        <w:rPr>
          <w:rFonts w:ascii="微软雅黑" w:hAnsi="微软雅黑" w:eastAsia="微软雅黑"/>
          <w:b/>
          <w:sz w:val="24"/>
          <w:szCs w:val="24"/>
        </w:rPr>
        <w:t>观点对比；传统房企质量管理观点</w:t>
      </w:r>
      <w:r>
        <w:rPr>
          <w:rFonts w:hint="eastAsia" w:ascii="微软雅黑" w:hAnsi="微软雅黑" w:eastAsia="微软雅黑"/>
          <w:b/>
          <w:sz w:val="24"/>
          <w:szCs w:val="24"/>
        </w:rPr>
        <w:t>/标杆</w:t>
      </w:r>
      <w:r>
        <w:rPr>
          <w:rFonts w:ascii="微软雅黑" w:hAnsi="微软雅黑" w:eastAsia="微软雅黑"/>
          <w:b/>
          <w:sz w:val="24"/>
          <w:szCs w:val="24"/>
        </w:rPr>
        <w:t>房企质量管理观点</w:t>
      </w:r>
    </w:p>
    <w:p>
      <w:pPr>
        <w:pStyle w:val="13"/>
        <w:numPr>
          <w:ilvl w:val="0"/>
          <w:numId w:val="4"/>
        </w:numPr>
        <w:ind w:firstLineChars="0"/>
        <w:jc w:val="left"/>
        <w:rPr>
          <w:rFonts w:ascii="微软雅黑" w:hAnsi="微软雅黑" w:eastAsia="微软雅黑"/>
          <w:b/>
          <w:sz w:val="24"/>
          <w:szCs w:val="24"/>
        </w:rPr>
      </w:pPr>
      <w:r>
        <w:rPr>
          <w:rFonts w:hint="eastAsia" w:ascii="微软雅黑" w:hAnsi="微软雅黑" w:eastAsia="微软雅黑"/>
          <w:b/>
          <w:sz w:val="24"/>
          <w:szCs w:val="24"/>
        </w:rPr>
        <w:t>工程技术</w:t>
      </w:r>
      <w:r>
        <w:rPr>
          <w:rFonts w:ascii="微软雅黑" w:hAnsi="微软雅黑" w:eastAsia="微软雅黑"/>
          <w:b/>
          <w:sz w:val="24"/>
          <w:szCs w:val="24"/>
        </w:rPr>
        <w:t>策划要点架构</w:t>
      </w:r>
    </w:p>
    <w:p>
      <w:pPr>
        <w:pStyle w:val="13"/>
        <w:numPr>
          <w:ilvl w:val="0"/>
          <w:numId w:val="4"/>
        </w:numPr>
        <w:ind w:firstLineChars="0"/>
        <w:jc w:val="left"/>
        <w:rPr>
          <w:rFonts w:ascii="微软雅黑" w:hAnsi="微软雅黑" w:eastAsia="微软雅黑"/>
          <w:b/>
          <w:sz w:val="24"/>
          <w:szCs w:val="24"/>
        </w:rPr>
      </w:pPr>
      <w:r>
        <w:rPr>
          <w:rFonts w:hint="eastAsia" w:ascii="微软雅黑" w:hAnsi="微软雅黑" w:eastAsia="微软雅黑"/>
          <w:b/>
          <w:sz w:val="24"/>
          <w:szCs w:val="24"/>
        </w:rPr>
        <w:t>设计质量</w:t>
      </w:r>
      <w:r>
        <w:rPr>
          <w:rFonts w:ascii="微软雅黑" w:hAnsi="微软雅黑" w:eastAsia="微软雅黑"/>
          <w:b/>
          <w:sz w:val="24"/>
          <w:szCs w:val="24"/>
        </w:rPr>
        <w:t>问题</w:t>
      </w:r>
      <w:r>
        <w:rPr>
          <w:rFonts w:hint="eastAsia" w:ascii="微软雅黑" w:hAnsi="微软雅黑" w:eastAsia="微软雅黑"/>
          <w:b/>
          <w:sz w:val="24"/>
          <w:szCs w:val="24"/>
        </w:rPr>
        <w:t>通病</w:t>
      </w:r>
      <w:r>
        <w:rPr>
          <w:rFonts w:ascii="微软雅黑" w:hAnsi="微软雅黑" w:eastAsia="微软雅黑"/>
          <w:b/>
          <w:sz w:val="24"/>
          <w:szCs w:val="24"/>
        </w:rPr>
        <w:t>；</w:t>
      </w:r>
      <w:r>
        <w:rPr>
          <w:rFonts w:hint="eastAsia" w:ascii="微软雅黑" w:hAnsi="微软雅黑" w:eastAsia="微软雅黑"/>
          <w:b/>
          <w:sz w:val="24"/>
          <w:szCs w:val="24"/>
        </w:rPr>
        <w:t>缺乏有效深度的设计构造/缺乏可指导施工的设计做法/不重视现场易建性和易检性/不重视交付后产品运维的要求</w:t>
      </w:r>
    </w:p>
    <w:p>
      <w:pPr>
        <w:pStyle w:val="13"/>
        <w:numPr>
          <w:ilvl w:val="0"/>
          <w:numId w:val="4"/>
        </w:numPr>
        <w:ind w:firstLineChars="0"/>
        <w:jc w:val="left"/>
        <w:rPr>
          <w:rFonts w:ascii="微软雅黑" w:hAnsi="微软雅黑" w:eastAsia="微软雅黑"/>
          <w:b/>
          <w:sz w:val="24"/>
          <w:szCs w:val="24"/>
        </w:rPr>
      </w:pPr>
      <w:r>
        <w:rPr>
          <w:rFonts w:hint="eastAsia" w:ascii="微软雅黑" w:hAnsi="微软雅黑" w:eastAsia="微软雅黑"/>
          <w:b/>
          <w:sz w:val="24"/>
          <w:szCs w:val="24"/>
        </w:rPr>
        <w:t>设计配置对质量的影响；轻装修重装饰巧减配/优先配置产品类/优先减配施工类/能“坐”不“蹲”/地采暖是最大的坑</w:t>
      </w:r>
    </w:p>
    <w:p>
      <w:pPr>
        <w:pStyle w:val="13"/>
        <w:numPr>
          <w:ilvl w:val="0"/>
          <w:numId w:val="5"/>
        </w:numPr>
        <w:ind w:firstLineChars="0"/>
        <w:jc w:val="left"/>
        <w:rPr>
          <w:rFonts w:ascii="微软雅黑" w:hAnsi="微软雅黑" w:eastAsia="微软雅黑"/>
          <w:b/>
          <w:sz w:val="24"/>
          <w:szCs w:val="24"/>
        </w:rPr>
      </w:pPr>
      <w:r>
        <w:rPr>
          <w:rFonts w:hint="eastAsia" w:ascii="微软雅黑" w:hAnsi="微软雅黑" w:eastAsia="微软雅黑"/>
          <w:b/>
          <w:sz w:val="24"/>
          <w:szCs w:val="24"/>
        </w:rPr>
        <w:t>例题：设计配置对质量的影响</w:t>
      </w:r>
    </w:p>
    <w:p>
      <w:pPr>
        <w:pStyle w:val="13"/>
        <w:numPr>
          <w:ilvl w:val="0"/>
          <w:numId w:val="5"/>
        </w:numPr>
        <w:ind w:firstLineChars="0"/>
        <w:jc w:val="left"/>
        <w:rPr>
          <w:rFonts w:hint="eastAsia" w:ascii="微软雅黑" w:hAnsi="微软雅黑" w:eastAsia="微软雅黑"/>
          <w:b/>
          <w:sz w:val="24"/>
          <w:szCs w:val="24"/>
        </w:rPr>
      </w:pPr>
      <w:r>
        <w:rPr>
          <w:lang/>
        </w:rPr>
        <w:drawing>
          <wp:anchor distT="0" distB="0" distL="114300" distR="114300" simplePos="0" relativeHeight="251661312" behindDoc="0" locked="0" layoutInCell="1" allowOverlap="1">
            <wp:simplePos x="0" y="0"/>
            <wp:positionH relativeFrom="column">
              <wp:posOffset>4462145</wp:posOffset>
            </wp:positionH>
            <wp:positionV relativeFrom="paragraph">
              <wp:posOffset>106680</wp:posOffset>
            </wp:positionV>
            <wp:extent cx="4982845" cy="2964180"/>
            <wp:effectExtent l="0" t="0" r="635" b="0"/>
            <wp:wrapNone/>
            <wp:docPr id="12"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3"/>
                    <pic:cNvPicPr>
                      <a:picLocks noChangeAspect="1"/>
                    </pic:cNvPicPr>
                  </pic:nvPicPr>
                  <pic:blipFill>
                    <a:blip r:embed="rId12"/>
                    <a:srcRect l="12073" r="12007"/>
                    <a:stretch>
                      <a:fillRect/>
                    </a:stretch>
                  </pic:blipFill>
                  <pic:spPr>
                    <a:xfrm>
                      <a:off x="0" y="0"/>
                      <a:ext cx="4982845" cy="2964180"/>
                    </a:xfrm>
                    <a:prstGeom prst="rect">
                      <a:avLst/>
                    </a:prstGeom>
                    <a:noFill/>
                    <a:ln>
                      <a:noFill/>
                    </a:ln>
                  </pic:spPr>
                </pic:pic>
              </a:graphicData>
            </a:graphic>
          </wp:anchor>
        </w:drawing>
      </w:r>
      <w:r>
        <w:rPr>
          <w:rFonts w:hint="eastAsia" w:ascii="微软雅黑" w:hAnsi="微软雅黑" w:eastAsia="微软雅黑"/>
          <w:b/>
          <w:sz w:val="24"/>
          <w:szCs w:val="24"/>
        </w:rPr>
        <w:t>例题：设计户型对质量的影响</w:t>
      </w:r>
    </w:p>
    <w:p>
      <w:pPr>
        <w:pStyle w:val="13"/>
        <w:numPr>
          <w:ilvl w:val="0"/>
          <w:numId w:val="4"/>
        </w:numPr>
        <w:ind w:firstLineChars="0"/>
        <w:jc w:val="left"/>
        <w:rPr>
          <w:rFonts w:ascii="微软雅黑" w:hAnsi="微软雅黑" w:eastAsia="微软雅黑"/>
          <w:b/>
          <w:sz w:val="24"/>
          <w:szCs w:val="24"/>
        </w:rPr>
      </w:pPr>
      <w:r>
        <w:rPr>
          <w:rFonts w:hint="eastAsia" w:ascii="微软雅黑" w:hAnsi="微软雅黑" w:eastAsia="微软雅黑"/>
          <w:b/>
          <w:sz w:val="24"/>
          <w:szCs w:val="24"/>
        </w:rPr>
        <w:t>设计</w:t>
      </w:r>
      <w:r>
        <w:rPr>
          <w:rFonts w:ascii="微软雅黑" w:hAnsi="微软雅黑" w:eastAsia="微软雅黑"/>
          <w:b/>
          <w:sz w:val="24"/>
          <w:szCs w:val="24"/>
        </w:rPr>
        <w:t>品质和效果对客户的重要性分析</w:t>
      </w:r>
      <w:r>
        <w:rPr>
          <w:rFonts w:hint="eastAsia" w:ascii="微软雅黑" w:hAnsi="微软雅黑" w:eastAsia="微软雅黑"/>
          <w:b/>
          <w:sz w:val="24"/>
          <w:szCs w:val="24"/>
        </w:rPr>
        <w:t>；</w:t>
      </w:r>
    </w:p>
    <w:p>
      <w:pPr>
        <w:pStyle w:val="13"/>
        <w:ind w:left="1260" w:firstLine="0" w:firstLineChars="0"/>
        <w:jc w:val="left"/>
        <w:rPr>
          <w:rFonts w:ascii="微软雅黑" w:hAnsi="微软雅黑" w:eastAsia="微软雅黑"/>
          <w:b/>
          <w:bCs/>
          <w:sz w:val="24"/>
          <w:szCs w:val="24"/>
        </w:rPr>
      </w:pPr>
      <w:r>
        <w:rPr>
          <w:rFonts w:hint="eastAsia" w:ascii="微软雅黑" w:hAnsi="微软雅黑" w:eastAsia="微软雅黑"/>
          <w:b/>
          <w:bCs/>
          <w:sz w:val="24"/>
          <w:szCs w:val="24"/>
        </w:rPr>
        <w:t>购买阶段价值排序</w:t>
      </w:r>
      <w:r>
        <w:rPr>
          <w:rFonts w:hint="eastAsia" w:ascii="微软雅黑" w:hAnsi="微软雅黑" w:eastAsia="微软雅黑"/>
          <w:b/>
          <w:sz w:val="24"/>
          <w:szCs w:val="24"/>
        </w:rPr>
        <w:t>：</w:t>
      </w:r>
      <w:r>
        <w:rPr>
          <w:rFonts w:hint="eastAsia" w:ascii="微软雅黑" w:hAnsi="微软雅黑" w:eastAsia="微软雅黑"/>
          <w:b/>
          <w:bCs/>
          <w:sz w:val="24"/>
          <w:szCs w:val="24"/>
        </w:rPr>
        <w:t>设计效果＞功能组合＞材料品质＞品牌追求</w:t>
      </w:r>
    </w:p>
    <w:p>
      <w:pPr>
        <w:pStyle w:val="13"/>
        <w:ind w:left="1260" w:firstLine="0" w:firstLineChars="0"/>
        <w:jc w:val="left"/>
        <w:rPr>
          <w:rFonts w:hint="eastAsia" w:ascii="微软雅黑" w:hAnsi="微软雅黑" w:eastAsia="微软雅黑"/>
          <w:b/>
          <w:bCs/>
          <w:sz w:val="24"/>
          <w:szCs w:val="24"/>
        </w:rPr>
      </w:pPr>
      <w:r>
        <w:rPr>
          <w:rFonts w:hint="eastAsia" w:ascii="微软雅黑" w:hAnsi="微软雅黑" w:eastAsia="微软雅黑"/>
          <w:b/>
          <w:bCs/>
          <w:sz w:val="24"/>
          <w:szCs w:val="24"/>
        </w:rPr>
        <w:t>入住阶段价值排序</w:t>
      </w:r>
      <w:r>
        <w:rPr>
          <w:rFonts w:hint="eastAsia" w:ascii="微软雅黑" w:hAnsi="微软雅黑" w:eastAsia="微软雅黑"/>
          <w:b/>
          <w:sz w:val="24"/>
          <w:szCs w:val="24"/>
        </w:rPr>
        <w:t>：</w:t>
      </w:r>
      <w:r>
        <w:rPr>
          <w:rFonts w:hint="eastAsia" w:ascii="微软雅黑" w:hAnsi="微软雅黑" w:eastAsia="微软雅黑"/>
          <w:b/>
          <w:bCs/>
          <w:sz w:val="24"/>
          <w:szCs w:val="24"/>
        </w:rPr>
        <w:t>功能效果＞材料品质＞设计效果＞品牌追求</w:t>
      </w:r>
    </w:p>
    <w:p>
      <w:pPr>
        <w:pStyle w:val="13"/>
        <w:numPr>
          <w:ilvl w:val="0"/>
          <w:numId w:val="4"/>
        </w:numPr>
        <w:ind w:firstLineChars="0"/>
        <w:jc w:val="left"/>
        <w:rPr>
          <w:rFonts w:ascii="微软雅黑" w:hAnsi="微软雅黑" w:eastAsia="微软雅黑"/>
          <w:b/>
          <w:sz w:val="24"/>
          <w:szCs w:val="24"/>
        </w:rPr>
      </w:pPr>
      <w:r>
        <w:rPr>
          <w:rFonts w:hint="eastAsia" w:ascii="微软雅黑" w:hAnsi="微软雅黑" w:eastAsia="微软雅黑"/>
          <w:b/>
          <w:sz w:val="24"/>
          <w:szCs w:val="24"/>
        </w:rPr>
        <w:t>建立以客户为关注焦点的质量管理体系；</w:t>
      </w:r>
    </w:p>
    <w:p>
      <w:pPr>
        <w:pStyle w:val="13"/>
        <w:ind w:left="1260" w:firstLine="0" w:firstLineChars="0"/>
        <w:jc w:val="left"/>
        <w:rPr>
          <w:rFonts w:ascii="微软雅黑" w:hAnsi="微软雅黑" w:eastAsia="微软雅黑"/>
          <w:b/>
          <w:sz w:val="24"/>
          <w:szCs w:val="24"/>
        </w:rPr>
      </w:pPr>
      <w:r>
        <w:rPr>
          <w:rFonts w:hint="eastAsia" w:ascii="微软雅黑" w:hAnsi="微软雅黑" w:eastAsia="微软雅黑"/>
          <w:b/>
          <w:sz w:val="24"/>
          <w:szCs w:val="24"/>
        </w:rPr>
        <w:t>质量改进</w:t>
      </w:r>
      <w:r>
        <w:rPr>
          <w:rFonts w:ascii="微软雅黑" w:hAnsi="微软雅黑" w:eastAsia="微软雅黑"/>
          <w:b/>
          <w:sz w:val="24"/>
          <w:szCs w:val="24"/>
        </w:rPr>
        <w:t>：</w:t>
      </w:r>
      <w:r>
        <w:rPr>
          <w:rFonts w:hint="eastAsia" w:ascii="微软雅黑" w:hAnsi="微软雅黑" w:eastAsia="微软雅黑"/>
          <w:b/>
          <w:sz w:val="24"/>
          <w:szCs w:val="24"/>
        </w:rPr>
        <w:t>客户</w:t>
      </w:r>
      <w:r>
        <w:rPr>
          <w:rFonts w:ascii="微软雅黑" w:hAnsi="微软雅黑" w:eastAsia="微软雅黑"/>
          <w:b/>
          <w:sz w:val="24"/>
          <w:szCs w:val="24"/>
        </w:rPr>
        <w:t>报修</w:t>
      </w:r>
      <w:r>
        <w:rPr>
          <w:rFonts w:hint="eastAsia" w:ascii="微软雅黑" w:hAnsi="微软雅黑" w:eastAsia="微软雅黑"/>
          <w:b/>
          <w:sz w:val="24"/>
          <w:szCs w:val="24"/>
        </w:rPr>
        <w:t>/投诉/第三方</w:t>
      </w:r>
      <w:r>
        <w:rPr>
          <w:rFonts w:ascii="微软雅黑" w:hAnsi="微软雅黑" w:eastAsia="微软雅黑"/>
          <w:b/>
          <w:sz w:val="24"/>
          <w:szCs w:val="24"/>
        </w:rPr>
        <w:t>调研</w:t>
      </w:r>
      <w:r>
        <w:rPr>
          <w:rFonts w:hint="eastAsia" w:ascii="微软雅黑" w:hAnsi="微软雅黑" w:eastAsia="微软雅黑"/>
          <w:b/>
          <w:sz w:val="24"/>
          <w:szCs w:val="24"/>
        </w:rPr>
        <w:t>/缺陷</w:t>
      </w:r>
      <w:r>
        <w:rPr>
          <w:rFonts w:ascii="微软雅黑" w:hAnsi="微软雅黑" w:eastAsia="微软雅黑"/>
          <w:b/>
          <w:sz w:val="24"/>
          <w:szCs w:val="24"/>
        </w:rPr>
        <w:t>反馈；</w:t>
      </w:r>
    </w:p>
    <w:p>
      <w:pPr>
        <w:pStyle w:val="13"/>
        <w:ind w:firstLineChars="0"/>
        <w:jc w:val="left"/>
        <w:rPr>
          <w:rFonts w:hint="eastAsia" w:ascii="微软雅黑" w:hAnsi="微软雅黑" w:eastAsia="微软雅黑"/>
          <w:b/>
          <w:sz w:val="24"/>
          <w:szCs w:val="24"/>
        </w:rPr>
      </w:pPr>
      <w:r>
        <w:rPr>
          <w:rFonts w:hint="eastAsia" w:ascii="微软雅黑" w:hAnsi="微软雅黑" w:eastAsia="微软雅黑"/>
          <w:b/>
          <w:sz w:val="24"/>
          <w:szCs w:val="24"/>
        </w:rPr>
        <w:t xml:space="preserve">       80</w:t>
      </w:r>
      <w:r>
        <w:rPr>
          <w:rFonts w:ascii="微软雅黑" w:hAnsi="微软雅黑" w:eastAsia="微软雅黑"/>
          <w:b/>
          <w:sz w:val="24"/>
          <w:szCs w:val="24"/>
        </w:rPr>
        <w:t>%</w:t>
      </w:r>
      <w:r>
        <w:rPr>
          <w:rFonts w:hint="eastAsia" w:ascii="微软雅黑" w:hAnsi="微软雅黑" w:eastAsia="微软雅黑"/>
          <w:b/>
          <w:sz w:val="24"/>
          <w:szCs w:val="24"/>
        </w:rPr>
        <w:t>报修</w:t>
      </w:r>
      <w:r>
        <w:rPr>
          <w:rFonts w:ascii="微软雅黑" w:hAnsi="微软雅黑" w:eastAsia="微软雅黑"/>
          <w:b/>
          <w:sz w:val="24"/>
          <w:szCs w:val="24"/>
        </w:rPr>
        <w:t>问题：</w:t>
      </w:r>
      <w:r>
        <w:rPr>
          <w:rFonts w:hint="eastAsia" w:ascii="微软雅黑" w:hAnsi="微软雅黑" w:eastAsia="微软雅黑"/>
          <w:b/>
          <w:sz w:val="24"/>
          <w:szCs w:val="24"/>
        </w:rPr>
        <w:t>外窗/空鼓/开裂/渗漏/入户门/</w:t>
      </w:r>
      <w:r>
        <w:rPr>
          <w:rFonts w:ascii="微软雅黑" w:hAnsi="微软雅黑" w:eastAsia="微软雅黑"/>
          <w:b/>
          <w:sz w:val="24"/>
          <w:szCs w:val="24"/>
        </w:rPr>
        <w:t>电气</w:t>
      </w:r>
    </w:p>
    <w:p>
      <w:pPr>
        <w:pStyle w:val="13"/>
        <w:numPr>
          <w:ilvl w:val="0"/>
          <w:numId w:val="4"/>
        </w:numPr>
        <w:ind w:firstLineChars="0"/>
        <w:jc w:val="left"/>
        <w:rPr>
          <w:rFonts w:ascii="微软雅黑" w:hAnsi="微软雅黑" w:eastAsia="微软雅黑"/>
          <w:b/>
          <w:sz w:val="24"/>
          <w:szCs w:val="24"/>
        </w:rPr>
      </w:pPr>
      <w:r>
        <w:rPr>
          <w:rFonts w:hint="eastAsia" w:ascii="微软雅黑" w:hAnsi="微软雅黑" w:eastAsia="微软雅黑"/>
          <w:b/>
          <w:sz w:val="24"/>
          <w:szCs w:val="24"/>
        </w:rPr>
        <w:t>缺陷反馈的重要性及必要性分析</w:t>
      </w:r>
    </w:p>
    <w:p>
      <w:pPr>
        <w:pStyle w:val="13"/>
        <w:numPr>
          <w:ilvl w:val="2"/>
          <w:numId w:val="2"/>
        </w:numPr>
        <w:ind w:firstLineChars="0"/>
        <w:jc w:val="left"/>
        <w:rPr>
          <w:rFonts w:ascii="微软雅黑" w:hAnsi="微软雅黑" w:eastAsia="微软雅黑"/>
          <w:b/>
          <w:sz w:val="24"/>
          <w:szCs w:val="24"/>
        </w:rPr>
      </w:pPr>
      <w:r>
        <w:rPr>
          <w:rFonts w:hint="eastAsia" w:ascii="微软雅黑" w:hAnsi="微软雅黑" w:eastAsia="微软雅黑" w:cs="微软雅黑"/>
          <w:b/>
          <w:sz w:val="24"/>
        </w:rPr>
        <w:t>案例：XX地产公司的客户</w:t>
      </w:r>
      <w:r>
        <w:rPr>
          <w:rFonts w:ascii="微软雅黑" w:hAnsi="微软雅黑" w:eastAsia="微软雅黑" w:cs="微软雅黑"/>
          <w:b/>
          <w:sz w:val="24"/>
        </w:rPr>
        <w:t>报修数据库</w:t>
      </w:r>
    </w:p>
    <w:p>
      <w:pPr>
        <w:pStyle w:val="13"/>
        <w:numPr>
          <w:ilvl w:val="2"/>
          <w:numId w:val="2"/>
        </w:numPr>
        <w:ind w:firstLineChars="0"/>
        <w:jc w:val="left"/>
        <w:rPr>
          <w:rFonts w:ascii="微软雅黑" w:hAnsi="微软雅黑" w:eastAsia="微软雅黑" w:cs="微软雅黑"/>
          <w:b/>
          <w:sz w:val="24"/>
        </w:rPr>
      </w:pPr>
      <w:r>
        <w:rPr>
          <w:rFonts w:hint="eastAsia" w:ascii="微软雅黑" w:hAnsi="微软雅黑" w:eastAsia="微软雅黑" w:cs="微软雅黑"/>
          <w:b/>
          <w:bCs/>
          <w:sz w:val="24"/>
        </w:rPr>
        <w:t>例题</w:t>
      </w:r>
      <w:r>
        <w:rPr>
          <w:rFonts w:ascii="微软雅黑" w:hAnsi="微软雅黑" w:eastAsia="微软雅黑" w:cs="微软雅黑"/>
          <w:b/>
          <w:bCs/>
          <w:sz w:val="24"/>
        </w:rPr>
        <w:t>：</w:t>
      </w:r>
      <w:r>
        <w:rPr>
          <w:rFonts w:hint="eastAsia" w:ascii="微软雅黑" w:hAnsi="微软雅黑" w:eastAsia="微软雅黑" w:cs="微软雅黑"/>
          <w:b/>
          <w:bCs/>
          <w:sz w:val="24"/>
        </w:rPr>
        <w:t>窗侧边墙面渗漏缺陷案例</w:t>
      </w:r>
    </w:p>
    <w:p>
      <w:pPr>
        <w:pStyle w:val="13"/>
        <w:numPr>
          <w:ilvl w:val="0"/>
          <w:numId w:val="4"/>
        </w:numPr>
        <w:ind w:firstLineChars="0"/>
        <w:jc w:val="left"/>
        <w:rPr>
          <w:rFonts w:ascii="微软雅黑" w:hAnsi="微软雅黑" w:eastAsia="微软雅黑"/>
          <w:b/>
          <w:sz w:val="24"/>
          <w:szCs w:val="24"/>
        </w:rPr>
      </w:pPr>
      <w:r>
        <w:rPr>
          <w:rFonts w:hint="eastAsia" w:ascii="微软雅黑" w:hAnsi="微软雅黑" w:eastAsia="微软雅黑"/>
          <w:b/>
          <w:sz w:val="24"/>
          <w:szCs w:val="24"/>
        </w:rPr>
        <w:t>缺陷</w:t>
      </w:r>
      <w:r>
        <w:rPr>
          <w:rFonts w:ascii="微软雅黑" w:hAnsi="微软雅黑" w:eastAsia="微软雅黑"/>
          <w:b/>
          <w:sz w:val="24"/>
          <w:szCs w:val="24"/>
        </w:rPr>
        <w:t>反馈管控小结：</w:t>
      </w:r>
      <w:r>
        <w:rPr>
          <w:rFonts w:hint="eastAsia" w:ascii="微软雅黑" w:hAnsi="微软雅黑" w:eastAsia="微软雅黑"/>
          <w:b/>
          <w:sz w:val="24"/>
          <w:szCs w:val="24"/>
        </w:rPr>
        <w:t>定量分析找到最佳解决方案/数据优选提炼/施工周期影响质量迭代时间/引进成熟样本迭代，提升满意度</w:t>
      </w:r>
    </w:p>
    <w:p>
      <w:pPr>
        <w:pStyle w:val="13"/>
        <w:numPr>
          <w:ilvl w:val="0"/>
          <w:numId w:val="4"/>
        </w:numPr>
        <w:ind w:firstLineChars="0"/>
        <w:jc w:val="left"/>
        <w:rPr>
          <w:rFonts w:ascii="微软雅黑" w:hAnsi="微软雅黑" w:eastAsia="微软雅黑"/>
          <w:b/>
          <w:sz w:val="24"/>
          <w:szCs w:val="24"/>
        </w:rPr>
      </w:pPr>
      <w:r>
        <w:rPr>
          <w:rFonts w:hint="eastAsia" w:ascii="微软雅黑" w:hAnsi="微软雅黑" w:eastAsia="微软雅黑"/>
          <w:b/>
          <w:sz w:val="24"/>
          <w:szCs w:val="24"/>
        </w:rPr>
        <w:t>施工图集内容和编制要点；</w:t>
      </w:r>
      <w:r>
        <w:rPr>
          <w:rFonts w:ascii="微软雅黑" w:hAnsi="微软雅黑" w:eastAsia="微软雅黑"/>
          <w:b/>
          <w:sz w:val="24"/>
          <w:szCs w:val="24"/>
        </w:rPr>
        <w:t>图集原则</w:t>
      </w:r>
      <w:r>
        <w:rPr>
          <w:rFonts w:hint="eastAsia" w:ascii="微软雅黑" w:hAnsi="微软雅黑" w:eastAsia="微软雅黑"/>
          <w:b/>
          <w:sz w:val="24"/>
          <w:szCs w:val="24"/>
        </w:rPr>
        <w:t>/</w:t>
      </w:r>
      <w:r>
        <w:rPr>
          <w:rFonts w:ascii="微软雅黑" w:hAnsi="微软雅黑" w:eastAsia="微软雅黑"/>
          <w:b/>
          <w:sz w:val="24"/>
          <w:szCs w:val="24"/>
        </w:rPr>
        <w:t>模块</w:t>
      </w:r>
      <w:r>
        <w:rPr>
          <w:rFonts w:hint="eastAsia" w:ascii="微软雅黑" w:hAnsi="微软雅黑" w:eastAsia="微软雅黑"/>
          <w:b/>
          <w:sz w:val="24"/>
          <w:szCs w:val="24"/>
        </w:rPr>
        <w:t>/</w:t>
      </w:r>
      <w:r>
        <w:rPr>
          <w:rFonts w:ascii="微软雅黑" w:hAnsi="微软雅黑" w:eastAsia="微软雅黑"/>
          <w:b/>
          <w:sz w:val="24"/>
          <w:szCs w:val="24"/>
        </w:rPr>
        <w:t>图片</w:t>
      </w:r>
      <w:r>
        <w:rPr>
          <w:rFonts w:hint="eastAsia" w:ascii="微软雅黑" w:hAnsi="微软雅黑" w:eastAsia="微软雅黑"/>
          <w:b/>
          <w:sz w:val="24"/>
          <w:szCs w:val="24"/>
        </w:rPr>
        <w:t>/</w:t>
      </w:r>
      <w:r>
        <w:rPr>
          <w:rFonts w:ascii="微软雅黑" w:hAnsi="微软雅黑" w:eastAsia="微软雅黑"/>
          <w:b/>
          <w:sz w:val="24"/>
          <w:szCs w:val="24"/>
        </w:rPr>
        <w:t>技术</w:t>
      </w:r>
      <w:r>
        <w:rPr>
          <w:rFonts w:hint="eastAsia" w:ascii="微软雅黑" w:hAnsi="微软雅黑" w:eastAsia="微软雅黑"/>
          <w:b/>
          <w:sz w:val="24"/>
          <w:szCs w:val="24"/>
        </w:rPr>
        <w:t>/</w:t>
      </w:r>
      <w:r>
        <w:rPr>
          <w:rFonts w:ascii="微软雅黑" w:hAnsi="微软雅黑" w:eastAsia="微软雅黑"/>
          <w:b/>
          <w:sz w:val="24"/>
          <w:szCs w:val="24"/>
        </w:rPr>
        <w:t>参数</w:t>
      </w:r>
      <w:r>
        <w:rPr>
          <w:rFonts w:hint="eastAsia" w:ascii="微软雅黑" w:hAnsi="微软雅黑" w:eastAsia="微软雅黑"/>
          <w:b/>
          <w:sz w:val="24"/>
          <w:szCs w:val="24"/>
        </w:rPr>
        <w:t>/成本</w:t>
      </w:r>
      <w:r>
        <w:rPr>
          <w:rFonts w:ascii="微软雅黑" w:hAnsi="微软雅黑" w:eastAsia="微软雅黑"/>
          <w:b/>
          <w:sz w:val="24"/>
          <w:szCs w:val="24"/>
        </w:rPr>
        <w:t>分析</w:t>
      </w:r>
      <w:r>
        <w:rPr>
          <w:rFonts w:hint="eastAsia" w:ascii="微软雅黑" w:hAnsi="微软雅黑" w:eastAsia="微软雅黑"/>
          <w:b/>
          <w:sz w:val="24"/>
          <w:szCs w:val="24"/>
        </w:rPr>
        <w:t>/缺陷</w:t>
      </w:r>
      <w:r>
        <w:rPr>
          <w:rFonts w:ascii="微软雅黑" w:hAnsi="微软雅黑" w:eastAsia="微软雅黑"/>
          <w:b/>
          <w:sz w:val="24"/>
          <w:szCs w:val="24"/>
        </w:rPr>
        <w:t>反馈</w:t>
      </w:r>
    </w:p>
    <w:p>
      <w:pPr>
        <w:pStyle w:val="13"/>
        <w:ind w:left="1260" w:firstLine="0" w:firstLineChars="0"/>
        <w:jc w:val="left"/>
        <w:rPr>
          <w:rFonts w:hint="eastAsia" w:ascii="微软雅黑" w:hAnsi="微软雅黑" w:eastAsia="微软雅黑"/>
          <w:b/>
          <w:sz w:val="24"/>
          <w:szCs w:val="24"/>
        </w:rPr>
      </w:pPr>
      <w:r>
        <w:rPr>
          <w:rFonts w:hint="eastAsia" w:ascii="微软雅黑" w:hAnsi="微软雅黑" w:eastAsia="微软雅黑"/>
          <w:b/>
          <w:sz w:val="24"/>
          <w:szCs w:val="24"/>
        </w:rPr>
        <w:t>缺陷反馈</w:t>
      </w:r>
      <w:r>
        <w:rPr>
          <w:rFonts w:ascii="微软雅黑" w:hAnsi="微软雅黑" w:eastAsia="微软雅黑"/>
          <w:b/>
          <w:sz w:val="24"/>
          <w:szCs w:val="24"/>
        </w:rPr>
        <w:t>溯源</w:t>
      </w:r>
      <w:r>
        <w:rPr>
          <w:rFonts w:hint="eastAsia" w:ascii="微软雅黑" w:hAnsi="微软雅黑" w:eastAsia="微软雅黑"/>
          <w:b/>
          <w:sz w:val="24"/>
          <w:szCs w:val="24"/>
        </w:rPr>
        <w:t>/</w:t>
      </w:r>
      <w:r>
        <w:rPr>
          <w:rFonts w:ascii="微软雅黑" w:hAnsi="微软雅黑" w:eastAsia="微软雅黑"/>
          <w:b/>
          <w:sz w:val="24"/>
          <w:szCs w:val="24"/>
        </w:rPr>
        <w:t>要素统计分析改进</w:t>
      </w:r>
      <w:r>
        <w:rPr>
          <w:rFonts w:hint="eastAsia" w:ascii="微软雅黑" w:hAnsi="微软雅黑" w:eastAsia="微软雅黑"/>
          <w:b/>
          <w:sz w:val="24"/>
          <w:szCs w:val="24"/>
        </w:rPr>
        <w:t>/</w:t>
      </w:r>
      <w:r>
        <w:rPr>
          <w:rFonts w:ascii="微软雅黑" w:hAnsi="微软雅黑" w:eastAsia="微软雅黑"/>
          <w:b/>
          <w:sz w:val="24"/>
          <w:szCs w:val="24"/>
        </w:rPr>
        <w:t>改进最优解</w:t>
      </w:r>
      <w:r>
        <w:rPr>
          <w:rFonts w:hint="eastAsia" w:ascii="微软雅黑" w:hAnsi="微软雅黑" w:eastAsia="微软雅黑"/>
          <w:b/>
          <w:sz w:val="24"/>
          <w:szCs w:val="24"/>
        </w:rPr>
        <w:t>/构造</w:t>
      </w:r>
      <w:r>
        <w:rPr>
          <w:rFonts w:ascii="微软雅黑" w:hAnsi="微软雅黑" w:eastAsia="微软雅黑"/>
          <w:b/>
          <w:sz w:val="24"/>
          <w:szCs w:val="24"/>
        </w:rPr>
        <w:t>、材料、工艺、运维</w:t>
      </w:r>
    </w:p>
    <w:p>
      <w:pPr>
        <w:pStyle w:val="13"/>
        <w:numPr>
          <w:ilvl w:val="0"/>
          <w:numId w:val="6"/>
        </w:numPr>
        <w:ind w:firstLineChars="0"/>
        <w:jc w:val="left"/>
        <w:rPr>
          <w:rFonts w:ascii="微软雅黑" w:hAnsi="微软雅黑" w:eastAsia="微软雅黑"/>
          <w:b/>
          <w:sz w:val="24"/>
          <w:szCs w:val="24"/>
        </w:rPr>
      </w:pPr>
      <w:r>
        <w:rPr>
          <w:rFonts w:hint="eastAsia" w:ascii="微软雅黑" w:hAnsi="微软雅黑" w:eastAsia="微软雅黑"/>
          <w:b/>
          <w:sz w:val="24"/>
          <w:szCs w:val="24"/>
        </w:rPr>
        <w:t>案例</w:t>
      </w:r>
      <w:r>
        <w:rPr>
          <w:rFonts w:ascii="微软雅黑" w:hAnsi="微软雅黑" w:eastAsia="微软雅黑"/>
          <w:b/>
          <w:sz w:val="24"/>
          <w:szCs w:val="24"/>
        </w:rPr>
        <w:t>：</w:t>
      </w:r>
      <w:r>
        <w:rPr>
          <w:rFonts w:hint="eastAsia" w:ascii="微软雅黑" w:hAnsi="微软雅黑" w:eastAsia="微软雅黑"/>
          <w:b/>
          <w:sz w:val="24"/>
          <w:szCs w:val="24"/>
        </w:rPr>
        <w:t>施工图集原则模型图片</w:t>
      </w:r>
    </w:p>
    <w:p>
      <w:pPr>
        <w:pStyle w:val="13"/>
        <w:numPr>
          <w:ilvl w:val="0"/>
          <w:numId w:val="4"/>
        </w:numPr>
        <w:ind w:firstLineChars="0"/>
        <w:jc w:val="left"/>
        <w:rPr>
          <w:rFonts w:ascii="微软雅黑" w:hAnsi="微软雅黑" w:eastAsia="微软雅黑"/>
          <w:b/>
          <w:sz w:val="24"/>
          <w:szCs w:val="24"/>
        </w:rPr>
      </w:pPr>
      <w:r>
        <w:rPr>
          <w:rFonts w:hint="eastAsia" w:ascii="微软雅黑" w:hAnsi="微软雅黑" w:eastAsia="微软雅黑"/>
          <w:b/>
          <w:sz w:val="24"/>
          <w:szCs w:val="24"/>
        </w:rPr>
        <w:t>施工图集</w:t>
      </w:r>
      <w:r>
        <w:rPr>
          <w:rFonts w:ascii="微软雅黑" w:hAnsi="微软雅黑" w:eastAsia="微软雅黑"/>
          <w:b/>
          <w:sz w:val="24"/>
          <w:szCs w:val="24"/>
        </w:rPr>
        <w:t>设计</w:t>
      </w:r>
      <w:r>
        <w:rPr>
          <w:rFonts w:hint="eastAsia" w:ascii="微软雅黑" w:hAnsi="微软雅黑" w:eastAsia="微软雅黑"/>
          <w:b/>
          <w:sz w:val="24"/>
          <w:szCs w:val="24"/>
        </w:rPr>
        <w:t>/合约</w:t>
      </w:r>
      <w:r>
        <w:rPr>
          <w:rFonts w:ascii="微软雅黑" w:hAnsi="微软雅黑" w:eastAsia="微软雅黑"/>
          <w:b/>
          <w:sz w:val="24"/>
          <w:szCs w:val="24"/>
        </w:rPr>
        <w:t>管控要</w:t>
      </w:r>
      <w:r>
        <w:rPr>
          <w:rFonts w:hint="eastAsia" w:ascii="微软雅黑" w:hAnsi="微软雅黑" w:eastAsia="微软雅黑"/>
          <w:b/>
          <w:sz w:val="24"/>
          <w:szCs w:val="24"/>
        </w:rPr>
        <w:t>点</w:t>
      </w:r>
      <w:r>
        <w:rPr>
          <w:rFonts w:ascii="微软雅黑" w:hAnsi="微软雅黑" w:eastAsia="微软雅黑"/>
          <w:b/>
          <w:sz w:val="24"/>
          <w:szCs w:val="24"/>
        </w:rPr>
        <w:t>；标准化</w:t>
      </w:r>
      <w:r>
        <w:rPr>
          <w:rFonts w:hint="eastAsia" w:ascii="微软雅黑" w:hAnsi="微软雅黑" w:eastAsia="微软雅黑"/>
          <w:b/>
          <w:sz w:val="24"/>
          <w:szCs w:val="24"/>
        </w:rPr>
        <w:t>施工</w:t>
      </w:r>
      <w:r>
        <w:rPr>
          <w:rFonts w:ascii="微软雅黑" w:hAnsi="微软雅黑" w:eastAsia="微软雅黑"/>
          <w:b/>
          <w:sz w:val="24"/>
          <w:szCs w:val="24"/>
        </w:rPr>
        <w:t>图集</w:t>
      </w:r>
      <w:r>
        <w:rPr>
          <w:rFonts w:hint="eastAsia" w:ascii="微软雅黑" w:hAnsi="微软雅黑" w:eastAsia="微软雅黑"/>
          <w:b/>
          <w:sz w:val="24"/>
          <w:szCs w:val="24"/>
        </w:rPr>
        <w:t>：</w:t>
      </w:r>
      <w:r>
        <w:rPr>
          <w:rFonts w:ascii="微软雅黑" w:hAnsi="微软雅黑" w:eastAsia="微软雅黑"/>
          <w:b/>
          <w:sz w:val="24"/>
          <w:szCs w:val="24"/>
        </w:rPr>
        <w:t>战略协议</w:t>
      </w:r>
      <w:r>
        <w:rPr>
          <w:rFonts w:hint="eastAsia" w:ascii="微软雅黑" w:hAnsi="微软雅黑" w:eastAsia="微软雅黑"/>
          <w:b/>
          <w:sz w:val="24"/>
          <w:szCs w:val="24"/>
        </w:rPr>
        <w:t>/设计</w:t>
      </w:r>
      <w:r>
        <w:rPr>
          <w:rFonts w:ascii="微软雅黑" w:hAnsi="微软雅黑" w:eastAsia="微软雅黑"/>
          <w:b/>
          <w:sz w:val="24"/>
          <w:szCs w:val="24"/>
        </w:rPr>
        <w:t>协议</w:t>
      </w:r>
      <w:r>
        <w:rPr>
          <w:rFonts w:hint="eastAsia" w:ascii="微软雅黑" w:hAnsi="微软雅黑" w:eastAsia="微软雅黑"/>
          <w:b/>
          <w:sz w:val="24"/>
          <w:szCs w:val="24"/>
        </w:rPr>
        <w:t>/咨询</w:t>
      </w:r>
      <w:r>
        <w:rPr>
          <w:rFonts w:ascii="微软雅黑" w:hAnsi="微软雅黑" w:eastAsia="微软雅黑"/>
          <w:b/>
          <w:sz w:val="24"/>
          <w:szCs w:val="24"/>
        </w:rPr>
        <w:t>协议</w:t>
      </w:r>
      <w:r>
        <w:rPr>
          <w:rFonts w:hint="eastAsia" w:ascii="微软雅黑" w:hAnsi="微软雅黑" w:eastAsia="微软雅黑"/>
          <w:b/>
          <w:sz w:val="24"/>
          <w:szCs w:val="24"/>
        </w:rPr>
        <w:t>/施工</w:t>
      </w:r>
      <w:r>
        <w:rPr>
          <w:rFonts w:ascii="微软雅黑" w:hAnsi="微软雅黑" w:eastAsia="微软雅黑"/>
          <w:b/>
          <w:sz w:val="24"/>
          <w:szCs w:val="24"/>
        </w:rPr>
        <w:t>协议</w:t>
      </w:r>
    </w:p>
    <w:p>
      <w:pPr>
        <w:pStyle w:val="13"/>
        <w:numPr>
          <w:ilvl w:val="0"/>
          <w:numId w:val="4"/>
        </w:numPr>
        <w:ind w:firstLineChars="0"/>
        <w:jc w:val="left"/>
        <w:rPr>
          <w:rFonts w:hint="eastAsia" w:ascii="微软雅黑" w:hAnsi="微软雅黑" w:eastAsia="微软雅黑"/>
          <w:b/>
          <w:sz w:val="24"/>
          <w:szCs w:val="24"/>
        </w:rPr>
      </w:pPr>
      <w:r>
        <w:rPr>
          <w:rFonts w:hint="eastAsia" w:ascii="微软雅黑" w:hAnsi="微软雅黑" w:eastAsia="微软雅黑"/>
          <w:b/>
          <w:sz w:val="24"/>
          <w:szCs w:val="24"/>
        </w:rPr>
        <w:t>标杆</w:t>
      </w:r>
      <w:r>
        <w:rPr>
          <w:rFonts w:ascii="微软雅黑" w:hAnsi="微软雅黑" w:eastAsia="微软雅黑"/>
          <w:b/>
          <w:sz w:val="24"/>
          <w:szCs w:val="24"/>
        </w:rPr>
        <w:t>企业工</w:t>
      </w:r>
      <w:r>
        <w:rPr>
          <w:rFonts w:hint="eastAsia" w:ascii="微软雅黑" w:hAnsi="微软雅黑" w:eastAsia="微软雅黑"/>
          <w:b/>
          <w:sz w:val="24"/>
          <w:szCs w:val="24"/>
        </w:rPr>
        <w:t>程四图目的：避免设计无图、图纸精度不足或图纸错误/明确生产施工工艺验评、成保、运维标准/明确供方技术标准和管理要求/完成供方战略采购依据/成本工程重计量依据/实现零变更洽商总价包死</w:t>
      </w:r>
    </w:p>
    <w:p>
      <w:pPr>
        <w:pStyle w:val="13"/>
        <w:numPr>
          <w:ilvl w:val="0"/>
          <w:numId w:val="4"/>
        </w:numPr>
        <w:ind w:firstLineChars="0"/>
        <w:jc w:val="left"/>
        <w:rPr>
          <w:rFonts w:ascii="微软雅黑" w:hAnsi="微软雅黑" w:eastAsia="微软雅黑"/>
          <w:b/>
          <w:sz w:val="24"/>
          <w:szCs w:val="24"/>
        </w:rPr>
      </w:pPr>
      <w:r>
        <w:rPr>
          <w:rFonts w:hint="eastAsia" w:ascii="微软雅黑" w:hAnsi="微软雅黑" w:eastAsia="微软雅黑"/>
          <w:b/>
          <w:sz w:val="24"/>
          <w:szCs w:val="24"/>
        </w:rPr>
        <w:t>四图</w:t>
      </w:r>
      <w:r>
        <w:rPr>
          <w:rFonts w:ascii="微软雅黑" w:hAnsi="微软雅黑" w:eastAsia="微软雅黑"/>
          <w:b/>
          <w:sz w:val="24"/>
          <w:szCs w:val="24"/>
        </w:rPr>
        <w:t>策划</w:t>
      </w:r>
      <w:r>
        <w:rPr>
          <w:rFonts w:hint="eastAsia" w:ascii="微软雅黑" w:hAnsi="微软雅黑" w:eastAsia="微软雅黑"/>
          <w:b/>
          <w:sz w:val="24"/>
          <w:szCs w:val="24"/>
        </w:rPr>
        <w:t>先行</w:t>
      </w:r>
      <w:r>
        <w:rPr>
          <w:rFonts w:ascii="微软雅黑" w:hAnsi="微软雅黑" w:eastAsia="微软雅黑"/>
          <w:b/>
          <w:sz w:val="24"/>
          <w:szCs w:val="24"/>
        </w:rPr>
        <w:t>：深化设计图</w:t>
      </w:r>
      <w:r>
        <w:rPr>
          <w:rFonts w:hint="eastAsia" w:ascii="微软雅黑" w:hAnsi="微软雅黑" w:eastAsia="微软雅黑"/>
          <w:b/>
          <w:sz w:val="24"/>
          <w:szCs w:val="24"/>
        </w:rPr>
        <w:t>/生产</w:t>
      </w:r>
      <w:r>
        <w:rPr>
          <w:rFonts w:ascii="微软雅黑" w:hAnsi="微软雅黑" w:eastAsia="微软雅黑"/>
          <w:b/>
          <w:sz w:val="24"/>
          <w:szCs w:val="24"/>
        </w:rPr>
        <w:t>加工图</w:t>
      </w:r>
      <w:r>
        <w:rPr>
          <w:rFonts w:hint="eastAsia" w:ascii="微软雅黑" w:hAnsi="微软雅黑" w:eastAsia="微软雅黑"/>
          <w:b/>
          <w:sz w:val="24"/>
          <w:szCs w:val="24"/>
        </w:rPr>
        <w:t>/现场</w:t>
      </w:r>
      <w:r>
        <w:rPr>
          <w:rFonts w:ascii="微软雅黑" w:hAnsi="微软雅黑" w:eastAsia="微软雅黑"/>
          <w:b/>
          <w:sz w:val="24"/>
          <w:szCs w:val="24"/>
        </w:rPr>
        <w:t>安装图</w:t>
      </w:r>
      <w:r>
        <w:rPr>
          <w:rFonts w:hint="eastAsia" w:ascii="微软雅黑" w:hAnsi="微软雅黑" w:eastAsia="微软雅黑"/>
          <w:b/>
          <w:sz w:val="24"/>
          <w:szCs w:val="24"/>
        </w:rPr>
        <w:t>/成品</w:t>
      </w:r>
      <w:r>
        <w:rPr>
          <w:rFonts w:ascii="微软雅黑" w:hAnsi="微软雅黑" w:eastAsia="微软雅黑"/>
          <w:b/>
          <w:sz w:val="24"/>
          <w:szCs w:val="24"/>
        </w:rPr>
        <w:t>保护图</w:t>
      </w:r>
    </w:p>
    <w:p>
      <w:pPr>
        <w:pStyle w:val="13"/>
        <w:numPr>
          <w:ilvl w:val="2"/>
          <w:numId w:val="2"/>
        </w:numPr>
        <w:ind w:firstLineChars="0"/>
        <w:jc w:val="left"/>
        <w:rPr>
          <w:rFonts w:ascii="微软雅黑" w:hAnsi="微软雅黑" w:eastAsia="微软雅黑" w:cs="微软雅黑"/>
          <w:b/>
          <w:sz w:val="24"/>
        </w:rPr>
      </w:pPr>
      <w:r>
        <w:rPr>
          <w:rFonts w:hint="eastAsia" w:ascii="微软雅黑" w:hAnsi="微软雅黑" w:eastAsia="微软雅黑" w:cs="微软雅黑"/>
          <w:b/>
          <w:sz w:val="24"/>
        </w:rPr>
        <w:t>案例：现场四图管理缺失案例</w:t>
      </w:r>
    </w:p>
    <w:p>
      <w:pPr>
        <w:pStyle w:val="13"/>
        <w:numPr>
          <w:ilvl w:val="2"/>
          <w:numId w:val="2"/>
        </w:numPr>
        <w:ind w:firstLineChars="0"/>
        <w:jc w:val="left"/>
        <w:rPr>
          <w:rFonts w:ascii="微软雅黑" w:hAnsi="微软雅黑" w:eastAsia="微软雅黑" w:cs="微软雅黑"/>
          <w:b/>
          <w:sz w:val="24"/>
        </w:rPr>
      </w:pPr>
      <w:r>
        <w:rPr>
          <w:rFonts w:hint="eastAsia" w:ascii="微软雅黑" w:hAnsi="微软雅黑" w:eastAsia="微软雅黑" w:cs="微软雅黑"/>
          <w:b/>
          <w:sz w:val="24"/>
        </w:rPr>
        <w:t>例题</w:t>
      </w:r>
      <w:r>
        <w:rPr>
          <w:rFonts w:ascii="微软雅黑" w:hAnsi="微软雅黑" w:eastAsia="微软雅黑" w:cs="微软雅黑"/>
          <w:b/>
          <w:sz w:val="24"/>
        </w:rPr>
        <w:t>：</w:t>
      </w:r>
      <w:r>
        <w:rPr>
          <w:rFonts w:hint="eastAsia" w:ascii="微软雅黑" w:hAnsi="微软雅黑" w:eastAsia="微软雅黑" w:cs="微软雅黑"/>
          <w:b/>
          <w:bCs/>
          <w:sz w:val="24"/>
        </w:rPr>
        <w:t>工程四图执行例题</w:t>
      </w:r>
    </w:p>
    <w:p>
      <w:pPr>
        <w:pStyle w:val="13"/>
        <w:numPr>
          <w:ilvl w:val="0"/>
          <w:numId w:val="4"/>
        </w:numPr>
        <w:ind w:firstLineChars="0"/>
        <w:jc w:val="left"/>
        <w:rPr>
          <w:rFonts w:ascii="微软雅黑" w:hAnsi="微软雅黑" w:eastAsia="微软雅黑"/>
          <w:b/>
          <w:sz w:val="24"/>
          <w:szCs w:val="24"/>
        </w:rPr>
      </w:pPr>
      <w:r>
        <w:rPr>
          <w:rFonts w:hint="eastAsia" w:ascii="微软雅黑" w:hAnsi="微软雅黑" w:eastAsia="微软雅黑"/>
          <w:b/>
          <w:sz w:val="24"/>
          <w:szCs w:val="24"/>
        </w:rPr>
        <w:t>工程</w:t>
      </w:r>
      <w:r>
        <w:rPr>
          <w:rFonts w:ascii="微软雅黑" w:hAnsi="微软雅黑" w:eastAsia="微软雅黑"/>
          <w:b/>
          <w:sz w:val="24"/>
          <w:szCs w:val="24"/>
        </w:rPr>
        <w:t>会议为何低效：时间</w:t>
      </w:r>
      <w:r>
        <w:rPr>
          <w:rFonts w:hint="eastAsia" w:ascii="微软雅黑" w:hAnsi="微软雅黑" w:eastAsia="微软雅黑"/>
          <w:b/>
          <w:sz w:val="24"/>
          <w:szCs w:val="24"/>
        </w:rPr>
        <w:t>/地点/主持人/参会人/主题/议程/记录</w:t>
      </w:r>
    </w:p>
    <w:p>
      <w:pPr>
        <w:pStyle w:val="13"/>
        <w:numPr>
          <w:ilvl w:val="0"/>
          <w:numId w:val="4"/>
        </w:numPr>
        <w:ind w:firstLineChars="0"/>
        <w:jc w:val="left"/>
        <w:rPr>
          <w:rFonts w:ascii="微软雅黑" w:hAnsi="微软雅黑" w:eastAsia="微软雅黑"/>
          <w:b/>
          <w:sz w:val="24"/>
          <w:szCs w:val="24"/>
        </w:rPr>
      </w:pPr>
      <w:r>
        <w:rPr>
          <w:rFonts w:hint="eastAsia" w:ascii="微软雅黑" w:hAnsi="微软雅黑" w:eastAsia="微软雅黑"/>
          <w:b/>
          <w:sz w:val="24"/>
          <w:szCs w:val="24"/>
        </w:rPr>
        <w:t>工程</w:t>
      </w:r>
      <w:r>
        <w:rPr>
          <w:rFonts w:ascii="微软雅黑" w:hAnsi="微软雅黑" w:eastAsia="微软雅黑"/>
          <w:b/>
          <w:sz w:val="24"/>
          <w:szCs w:val="24"/>
        </w:rPr>
        <w:t>会议如何高效召开：只开决策会</w:t>
      </w:r>
      <w:r>
        <w:rPr>
          <w:rFonts w:hint="eastAsia" w:ascii="微软雅黑" w:hAnsi="微软雅黑" w:eastAsia="微软雅黑"/>
          <w:b/>
          <w:sz w:val="24"/>
          <w:szCs w:val="24"/>
        </w:rPr>
        <w:t>/准时</w:t>
      </w:r>
      <w:r>
        <w:rPr>
          <w:rFonts w:ascii="微软雅黑" w:hAnsi="微软雅黑" w:eastAsia="微软雅黑"/>
          <w:b/>
          <w:sz w:val="24"/>
          <w:szCs w:val="24"/>
        </w:rPr>
        <w:t>开始结束</w:t>
      </w:r>
      <w:r>
        <w:rPr>
          <w:rFonts w:hint="eastAsia" w:ascii="微软雅黑" w:hAnsi="微软雅黑" w:eastAsia="微软雅黑"/>
          <w:b/>
          <w:sz w:val="24"/>
          <w:szCs w:val="24"/>
        </w:rPr>
        <w:t>/重在</w:t>
      </w:r>
      <w:r>
        <w:rPr>
          <w:rFonts w:ascii="微软雅黑" w:hAnsi="微软雅黑" w:eastAsia="微软雅黑"/>
          <w:b/>
          <w:sz w:val="24"/>
          <w:szCs w:val="24"/>
        </w:rPr>
        <w:t>决策执行</w:t>
      </w:r>
      <w:r>
        <w:rPr>
          <w:rFonts w:hint="eastAsia" w:ascii="微软雅黑" w:hAnsi="微软雅黑" w:eastAsia="微软雅黑"/>
          <w:b/>
          <w:sz w:val="24"/>
          <w:szCs w:val="24"/>
        </w:rPr>
        <w:t>/领导</w:t>
      </w:r>
      <w:r>
        <w:rPr>
          <w:rFonts w:ascii="微软雅黑" w:hAnsi="微软雅黑" w:eastAsia="微软雅黑"/>
          <w:b/>
          <w:sz w:val="24"/>
          <w:szCs w:val="24"/>
        </w:rPr>
        <w:t>不参会</w:t>
      </w:r>
    </w:p>
    <w:p>
      <w:pPr>
        <w:pStyle w:val="13"/>
        <w:numPr>
          <w:ilvl w:val="0"/>
          <w:numId w:val="4"/>
        </w:numPr>
        <w:ind w:firstLineChars="0"/>
        <w:jc w:val="left"/>
        <w:rPr>
          <w:rFonts w:ascii="微软雅黑" w:hAnsi="微软雅黑" w:eastAsia="微软雅黑"/>
          <w:b/>
          <w:sz w:val="24"/>
          <w:szCs w:val="24"/>
        </w:rPr>
      </w:pPr>
      <w:r>
        <w:rPr>
          <w:rFonts w:hint="eastAsia" w:ascii="微软雅黑" w:hAnsi="微软雅黑" w:eastAsia="微软雅黑"/>
          <w:b/>
          <w:sz w:val="24"/>
          <w:szCs w:val="24"/>
        </w:rPr>
        <w:t>工程</w:t>
      </w:r>
      <w:r>
        <w:rPr>
          <w:rFonts w:ascii="微软雅黑" w:hAnsi="微软雅黑" w:eastAsia="微软雅黑"/>
          <w:b/>
          <w:sz w:val="24"/>
          <w:szCs w:val="24"/>
        </w:rPr>
        <w:t>会议</w:t>
      </w:r>
      <w:r>
        <w:rPr>
          <w:rFonts w:hint="eastAsia" w:ascii="微软雅黑" w:hAnsi="微软雅黑" w:eastAsia="微软雅黑"/>
          <w:b/>
          <w:sz w:val="24"/>
          <w:szCs w:val="24"/>
        </w:rPr>
        <w:t>高</w:t>
      </w:r>
      <w:r>
        <w:rPr>
          <w:rFonts w:ascii="微软雅黑" w:hAnsi="微软雅黑" w:eastAsia="微软雅黑"/>
          <w:b/>
          <w:sz w:val="24"/>
          <w:szCs w:val="24"/>
        </w:rPr>
        <w:t>效</w:t>
      </w:r>
      <w:r>
        <w:rPr>
          <w:rFonts w:hint="eastAsia" w:ascii="微软雅黑" w:hAnsi="微软雅黑" w:eastAsia="微软雅黑"/>
          <w:b/>
          <w:sz w:val="24"/>
          <w:szCs w:val="24"/>
        </w:rPr>
        <w:t>要素</w:t>
      </w:r>
      <w:r>
        <w:rPr>
          <w:rFonts w:ascii="微软雅黑" w:hAnsi="微软雅黑" w:eastAsia="微软雅黑"/>
          <w:b/>
          <w:sz w:val="24"/>
          <w:szCs w:val="24"/>
        </w:rPr>
        <w:t>：时间</w:t>
      </w:r>
      <w:r>
        <w:rPr>
          <w:rFonts w:hint="eastAsia" w:ascii="微软雅黑" w:hAnsi="微软雅黑" w:eastAsia="微软雅黑"/>
          <w:b/>
          <w:sz w:val="24"/>
          <w:szCs w:val="24"/>
        </w:rPr>
        <w:t>/地点/主持人/参会人/主题/议程/记录</w:t>
      </w:r>
    </w:p>
    <w:p>
      <w:pPr>
        <w:pStyle w:val="13"/>
        <w:numPr>
          <w:ilvl w:val="0"/>
          <w:numId w:val="7"/>
        </w:numPr>
        <w:ind w:firstLineChars="0"/>
        <w:jc w:val="left"/>
        <w:rPr>
          <w:rFonts w:ascii="微软雅黑" w:hAnsi="微软雅黑" w:eastAsia="微软雅黑"/>
          <w:b/>
          <w:sz w:val="24"/>
          <w:szCs w:val="24"/>
        </w:rPr>
      </w:pPr>
      <w:r>
        <w:rPr>
          <w:rFonts w:hint="eastAsia" w:ascii="微软雅黑" w:hAnsi="微软雅黑" w:eastAsia="微软雅黑"/>
          <w:b/>
          <w:sz w:val="24"/>
          <w:szCs w:val="24"/>
        </w:rPr>
        <w:t>案例</w:t>
      </w:r>
      <w:r>
        <w:rPr>
          <w:rFonts w:ascii="微软雅黑" w:hAnsi="微软雅黑" w:eastAsia="微软雅黑"/>
          <w:b/>
          <w:sz w:val="24"/>
          <w:szCs w:val="24"/>
        </w:rPr>
        <w:t>：</w:t>
      </w:r>
      <w:r>
        <w:rPr>
          <w:rFonts w:hint="eastAsia" w:ascii="微软雅黑" w:hAnsi="微软雅黑" w:eastAsia="微软雅黑"/>
          <w:b/>
          <w:sz w:val="24"/>
          <w:szCs w:val="24"/>
        </w:rPr>
        <w:t>监理</w:t>
      </w:r>
      <w:r>
        <w:rPr>
          <w:rFonts w:ascii="微软雅黑" w:hAnsi="微软雅黑" w:eastAsia="微软雅黑"/>
          <w:b/>
          <w:sz w:val="24"/>
          <w:szCs w:val="24"/>
        </w:rPr>
        <w:t>例会过程管控要点</w:t>
      </w:r>
    </w:p>
    <w:p>
      <w:pPr>
        <w:pStyle w:val="13"/>
        <w:numPr>
          <w:ilvl w:val="0"/>
          <w:numId w:val="7"/>
        </w:numPr>
        <w:ind w:firstLineChars="0"/>
        <w:jc w:val="left"/>
        <w:rPr>
          <w:rFonts w:hint="eastAsia" w:ascii="微软雅黑" w:hAnsi="微软雅黑" w:eastAsia="微软雅黑"/>
          <w:b/>
          <w:sz w:val="24"/>
          <w:szCs w:val="24"/>
        </w:rPr>
      </w:pPr>
      <w:r>
        <w:rPr>
          <w:rFonts w:hint="eastAsia" w:ascii="微软雅黑" w:hAnsi="微软雅黑" w:eastAsia="微软雅黑"/>
          <w:b/>
          <w:sz w:val="24"/>
          <w:szCs w:val="24"/>
        </w:rPr>
        <w:t>例题</w:t>
      </w:r>
      <w:r>
        <w:rPr>
          <w:rFonts w:ascii="微软雅黑" w:hAnsi="微软雅黑" w:eastAsia="微软雅黑"/>
          <w:b/>
          <w:sz w:val="24"/>
          <w:szCs w:val="24"/>
        </w:rPr>
        <w:t>：监理例会过程管控要点</w:t>
      </w:r>
    </w:p>
    <w:p>
      <w:pPr>
        <w:pStyle w:val="13"/>
        <w:numPr>
          <w:ilvl w:val="0"/>
          <w:numId w:val="4"/>
        </w:numPr>
        <w:ind w:firstLineChars="0"/>
        <w:jc w:val="left"/>
        <w:rPr>
          <w:rFonts w:ascii="微软雅黑" w:hAnsi="微软雅黑" w:eastAsia="微软雅黑"/>
          <w:b/>
          <w:sz w:val="24"/>
          <w:szCs w:val="24"/>
        </w:rPr>
      </w:pPr>
      <w:r>
        <w:rPr>
          <w:rFonts w:hint="eastAsia" w:ascii="微软雅黑" w:hAnsi="微软雅黑" w:eastAsia="微软雅黑"/>
          <w:b/>
          <w:sz w:val="24"/>
          <w:szCs w:val="24"/>
        </w:rPr>
        <w:t>工程</w:t>
      </w:r>
      <w:r>
        <w:rPr>
          <w:rFonts w:ascii="微软雅黑" w:hAnsi="微软雅黑" w:eastAsia="微软雅黑"/>
          <w:b/>
          <w:sz w:val="24"/>
          <w:szCs w:val="24"/>
        </w:rPr>
        <w:t>交底会议目的</w:t>
      </w:r>
      <w:r>
        <w:rPr>
          <w:rFonts w:hint="eastAsia" w:ascii="微软雅黑" w:hAnsi="微软雅黑" w:eastAsia="微软雅黑"/>
          <w:b/>
          <w:sz w:val="24"/>
          <w:szCs w:val="24"/>
        </w:rPr>
        <w:t>：加强掌握产品标准和管理要求/加强专业间学习、协同/提升员工能力素质/提升工程管理水平</w:t>
      </w:r>
    </w:p>
    <w:p>
      <w:pPr>
        <w:pStyle w:val="13"/>
        <w:numPr>
          <w:ilvl w:val="0"/>
          <w:numId w:val="4"/>
        </w:numPr>
        <w:ind w:firstLineChars="0"/>
        <w:jc w:val="left"/>
        <w:rPr>
          <w:rFonts w:hint="eastAsia" w:ascii="微软雅黑" w:hAnsi="微软雅黑" w:eastAsia="微软雅黑"/>
          <w:b/>
          <w:bCs/>
          <w:sz w:val="24"/>
          <w:szCs w:val="24"/>
        </w:rPr>
      </w:pPr>
      <w:r>
        <w:rPr>
          <w:rFonts w:hint="eastAsia" w:ascii="微软雅黑" w:hAnsi="微软雅黑" w:eastAsia="微软雅黑"/>
          <w:b/>
          <w:sz w:val="24"/>
          <w:szCs w:val="24"/>
        </w:rPr>
        <w:t>工程</w:t>
      </w:r>
      <w:r>
        <w:rPr>
          <w:rFonts w:ascii="微软雅黑" w:hAnsi="微软雅黑" w:eastAsia="微软雅黑"/>
          <w:b/>
          <w:sz w:val="24"/>
          <w:szCs w:val="24"/>
        </w:rPr>
        <w:t>交底会议</w:t>
      </w:r>
      <w:r>
        <w:rPr>
          <w:rFonts w:hint="eastAsia" w:ascii="微软雅黑" w:hAnsi="微软雅黑" w:eastAsia="微软雅黑"/>
          <w:b/>
          <w:sz w:val="24"/>
          <w:szCs w:val="24"/>
        </w:rPr>
        <w:t>内容：</w:t>
      </w:r>
      <w:r>
        <w:rPr>
          <w:rFonts w:hint="eastAsia" w:ascii="微软雅黑" w:hAnsi="微软雅黑" w:eastAsia="微软雅黑"/>
          <w:b/>
          <w:bCs/>
          <w:sz w:val="24"/>
          <w:szCs w:val="24"/>
        </w:rPr>
        <w:t>工程管理策划/缺陷反馈图集/</w:t>
      </w:r>
      <w:r>
        <w:rPr>
          <w:rFonts w:hint="eastAsia" w:ascii="微软雅黑" w:hAnsi="微软雅黑" w:eastAsia="微软雅黑"/>
          <w:b/>
          <w:bCs/>
          <w:sz w:val="24"/>
        </w:rPr>
        <w:t>标准化施工图集</w:t>
      </w:r>
      <w:r>
        <w:rPr>
          <w:rFonts w:hint="eastAsia" w:ascii="微软雅黑" w:hAnsi="微软雅黑" w:eastAsia="微软雅黑"/>
          <w:b/>
          <w:bCs/>
          <w:sz w:val="24"/>
          <w:szCs w:val="24"/>
        </w:rPr>
        <w:t>/技术标准</w:t>
      </w:r>
      <w:r>
        <w:rPr>
          <w:rFonts w:hint="eastAsia" w:ascii="微软雅黑" w:hAnsi="微软雅黑" w:eastAsia="微软雅黑"/>
          <w:b/>
          <w:bCs/>
          <w:sz w:val="24"/>
        </w:rPr>
        <w:t>管理要求，总分包合同条款/质量、进度、成本控制流程和标准/</w:t>
      </w:r>
      <w:r>
        <w:rPr>
          <w:rFonts w:hint="eastAsia" w:ascii="微软雅黑" w:hAnsi="微软雅黑" w:eastAsia="微软雅黑"/>
          <w:b/>
          <w:bCs/>
          <w:sz w:val="24"/>
          <w:szCs w:val="24"/>
        </w:rPr>
        <w:t>安全文明施工管理流程和标准/设计图纸</w:t>
      </w:r>
      <w:r>
        <w:rPr>
          <w:rFonts w:hint="eastAsia" w:ascii="微软雅黑" w:hAnsi="微软雅黑" w:eastAsia="微软雅黑"/>
          <w:b/>
          <w:bCs/>
          <w:sz w:val="24"/>
        </w:rPr>
        <w:t>深化四图</w:t>
      </w:r>
    </w:p>
    <w:p>
      <w:pPr>
        <w:pStyle w:val="13"/>
        <w:numPr>
          <w:ilvl w:val="0"/>
          <w:numId w:val="4"/>
        </w:numPr>
        <w:ind w:firstLineChars="0"/>
        <w:jc w:val="left"/>
        <w:rPr>
          <w:rFonts w:ascii="微软雅黑" w:hAnsi="微软雅黑" w:eastAsia="微软雅黑"/>
          <w:b/>
          <w:sz w:val="24"/>
          <w:szCs w:val="24"/>
        </w:rPr>
      </w:pPr>
      <w:r>
        <w:rPr>
          <w:rFonts w:hint="eastAsia" w:ascii="微软雅黑" w:hAnsi="微软雅黑" w:eastAsia="微软雅黑"/>
          <w:b/>
          <w:bCs/>
          <w:sz w:val="24"/>
          <w:szCs w:val="24"/>
        </w:rPr>
        <w:t>工程</w:t>
      </w:r>
      <w:r>
        <w:rPr>
          <w:rFonts w:ascii="微软雅黑" w:hAnsi="微软雅黑" w:eastAsia="微软雅黑"/>
          <w:b/>
          <w:bCs/>
          <w:sz w:val="24"/>
          <w:szCs w:val="24"/>
        </w:rPr>
        <w:t>技术设计交底和图审会议要点：设计交底</w:t>
      </w:r>
      <w:r>
        <w:rPr>
          <w:rFonts w:hint="eastAsia" w:ascii="微软雅黑" w:hAnsi="微软雅黑" w:eastAsia="微软雅黑"/>
          <w:b/>
          <w:bCs/>
          <w:sz w:val="24"/>
          <w:szCs w:val="24"/>
        </w:rPr>
        <w:t>4个</w:t>
      </w:r>
      <w:r>
        <w:rPr>
          <w:rFonts w:ascii="微软雅黑" w:hAnsi="微软雅黑" w:eastAsia="微软雅黑"/>
          <w:b/>
          <w:bCs/>
          <w:sz w:val="24"/>
          <w:szCs w:val="24"/>
        </w:rPr>
        <w:t>关键要点</w:t>
      </w:r>
      <w:r>
        <w:rPr>
          <w:rFonts w:hint="eastAsia" w:ascii="微软雅黑" w:hAnsi="微软雅黑" w:eastAsia="微软雅黑"/>
          <w:b/>
          <w:bCs/>
          <w:sz w:val="24"/>
          <w:szCs w:val="24"/>
        </w:rPr>
        <w:t>，</w:t>
      </w:r>
      <w:r>
        <w:rPr>
          <w:rFonts w:ascii="微软雅黑" w:hAnsi="微软雅黑" w:eastAsia="微软雅黑"/>
          <w:b/>
          <w:bCs/>
          <w:sz w:val="24"/>
          <w:szCs w:val="24"/>
        </w:rPr>
        <w:t>PDCA；图纸审查5</w:t>
      </w:r>
      <w:r>
        <w:rPr>
          <w:rFonts w:hint="eastAsia" w:ascii="微软雅黑" w:hAnsi="微软雅黑" w:eastAsia="微软雅黑"/>
          <w:b/>
          <w:bCs/>
          <w:sz w:val="24"/>
          <w:szCs w:val="24"/>
        </w:rPr>
        <w:t>个</w:t>
      </w:r>
      <w:r>
        <w:rPr>
          <w:rFonts w:ascii="微软雅黑" w:hAnsi="微软雅黑" w:eastAsia="微软雅黑"/>
          <w:b/>
          <w:bCs/>
          <w:sz w:val="24"/>
          <w:szCs w:val="24"/>
        </w:rPr>
        <w:t>关键</w:t>
      </w:r>
      <w:r>
        <w:rPr>
          <w:rFonts w:ascii="微软雅黑" w:hAnsi="微软雅黑" w:eastAsia="微软雅黑"/>
          <w:b/>
          <w:sz w:val="24"/>
          <w:szCs w:val="24"/>
        </w:rPr>
        <w:t>阶段：可研阶段</w:t>
      </w:r>
      <w:r>
        <w:rPr>
          <w:rFonts w:hint="eastAsia" w:ascii="微软雅黑" w:hAnsi="微软雅黑" w:eastAsia="微软雅黑"/>
          <w:b/>
          <w:sz w:val="24"/>
          <w:szCs w:val="24"/>
        </w:rPr>
        <w:t>/前期</w:t>
      </w:r>
      <w:r>
        <w:rPr>
          <w:rFonts w:ascii="微软雅黑" w:hAnsi="微软雅黑" w:eastAsia="微软雅黑"/>
          <w:b/>
          <w:sz w:val="24"/>
          <w:szCs w:val="24"/>
        </w:rPr>
        <w:t>阶段</w:t>
      </w:r>
      <w:r>
        <w:rPr>
          <w:rFonts w:hint="eastAsia" w:ascii="微软雅黑" w:hAnsi="微软雅黑" w:eastAsia="微软雅黑"/>
          <w:b/>
          <w:sz w:val="24"/>
          <w:szCs w:val="24"/>
        </w:rPr>
        <w:t>/开发</w:t>
      </w:r>
      <w:r>
        <w:rPr>
          <w:rFonts w:ascii="微软雅黑" w:hAnsi="微软雅黑" w:eastAsia="微软雅黑"/>
          <w:b/>
          <w:sz w:val="24"/>
          <w:szCs w:val="24"/>
        </w:rPr>
        <w:t>阶段</w:t>
      </w:r>
      <w:r>
        <w:rPr>
          <w:rFonts w:hint="eastAsia" w:ascii="微软雅黑" w:hAnsi="微软雅黑" w:eastAsia="微软雅黑"/>
          <w:b/>
          <w:sz w:val="24"/>
          <w:szCs w:val="24"/>
        </w:rPr>
        <w:t>/实楼</w:t>
      </w:r>
      <w:r>
        <w:rPr>
          <w:rFonts w:ascii="微软雅黑" w:hAnsi="微软雅黑" w:eastAsia="微软雅黑"/>
          <w:b/>
          <w:sz w:val="24"/>
          <w:szCs w:val="24"/>
        </w:rPr>
        <w:t>样板间施工前</w:t>
      </w:r>
      <w:r>
        <w:rPr>
          <w:rFonts w:hint="eastAsia" w:ascii="微软雅黑" w:hAnsi="微软雅黑" w:eastAsia="微软雅黑"/>
          <w:b/>
          <w:sz w:val="24"/>
          <w:szCs w:val="24"/>
        </w:rPr>
        <w:t>/使用</w:t>
      </w:r>
      <w:r>
        <w:rPr>
          <w:rFonts w:ascii="微软雅黑" w:hAnsi="微软雅黑" w:eastAsia="微软雅黑"/>
          <w:b/>
          <w:sz w:val="24"/>
          <w:szCs w:val="24"/>
        </w:rPr>
        <w:t>阶段</w:t>
      </w:r>
    </w:p>
    <w:p>
      <w:pPr>
        <w:pStyle w:val="13"/>
        <w:numPr>
          <w:ilvl w:val="0"/>
          <w:numId w:val="8"/>
        </w:numPr>
        <w:ind w:firstLineChars="0"/>
        <w:jc w:val="left"/>
        <w:rPr>
          <w:rFonts w:hint="eastAsia" w:ascii="微软雅黑" w:hAnsi="微软雅黑" w:eastAsia="微软雅黑"/>
          <w:b/>
          <w:sz w:val="24"/>
          <w:szCs w:val="24"/>
        </w:rPr>
      </w:pPr>
      <w:r>
        <w:rPr>
          <w:rFonts w:hint="eastAsia" w:ascii="微软雅黑" w:hAnsi="微软雅黑" w:eastAsia="微软雅黑"/>
          <w:b/>
          <w:sz w:val="24"/>
          <w:szCs w:val="24"/>
        </w:rPr>
        <w:t>例题</w:t>
      </w:r>
      <w:r>
        <w:rPr>
          <w:rFonts w:ascii="微软雅黑" w:hAnsi="微软雅黑" w:eastAsia="微软雅黑"/>
          <w:b/>
          <w:sz w:val="24"/>
          <w:szCs w:val="24"/>
        </w:rPr>
        <w:t>：</w:t>
      </w:r>
      <w:r>
        <w:rPr>
          <w:rFonts w:hint="eastAsia" w:ascii="微软雅黑" w:hAnsi="微软雅黑" w:eastAsia="微软雅黑"/>
          <w:b/>
          <w:sz w:val="24"/>
          <w:szCs w:val="24"/>
        </w:rPr>
        <w:t>工程技术设计交底会议缺失图审案例</w:t>
      </w:r>
    </w:p>
    <w:p>
      <w:pPr>
        <w:pStyle w:val="13"/>
        <w:numPr>
          <w:ilvl w:val="0"/>
          <w:numId w:val="4"/>
        </w:numPr>
        <w:ind w:firstLineChars="0"/>
        <w:jc w:val="left"/>
        <w:rPr>
          <w:rFonts w:ascii="微软雅黑" w:hAnsi="微软雅黑" w:eastAsia="微软雅黑"/>
          <w:b/>
          <w:bCs/>
          <w:sz w:val="24"/>
          <w:szCs w:val="24"/>
        </w:rPr>
      </w:pPr>
      <w:r>
        <w:rPr>
          <w:rFonts w:hint="eastAsia" w:ascii="微软雅黑" w:hAnsi="微软雅黑" w:eastAsia="微软雅黑"/>
          <w:b/>
          <w:bCs/>
          <w:sz w:val="24"/>
          <w:szCs w:val="24"/>
        </w:rPr>
        <w:t>工程技术供方管理</w:t>
      </w:r>
      <w:r>
        <w:rPr>
          <w:rFonts w:ascii="微软雅黑" w:hAnsi="微软雅黑" w:eastAsia="微软雅黑"/>
          <w:b/>
          <w:bCs/>
          <w:sz w:val="24"/>
          <w:szCs w:val="24"/>
        </w:rPr>
        <w:t>交底</w:t>
      </w:r>
      <w:r>
        <w:rPr>
          <w:rFonts w:hint="eastAsia" w:ascii="微软雅黑" w:hAnsi="微软雅黑" w:eastAsia="微软雅黑"/>
          <w:b/>
          <w:bCs/>
          <w:sz w:val="24"/>
          <w:szCs w:val="24"/>
        </w:rPr>
        <w:t>会议</w:t>
      </w:r>
      <w:r>
        <w:rPr>
          <w:rFonts w:ascii="微软雅黑" w:hAnsi="微软雅黑" w:eastAsia="微软雅黑"/>
          <w:b/>
          <w:bCs/>
          <w:sz w:val="24"/>
          <w:szCs w:val="24"/>
        </w:rPr>
        <w:t>内容</w:t>
      </w:r>
      <w:r>
        <w:rPr>
          <w:rFonts w:hint="eastAsia" w:ascii="微软雅黑" w:hAnsi="微软雅黑" w:eastAsia="微软雅黑"/>
          <w:b/>
          <w:bCs/>
          <w:sz w:val="24"/>
          <w:szCs w:val="24"/>
        </w:rPr>
        <w:t>： 明确本项目总包管理权责范围/明确本项目监理监督现场施工的权责范围/明确本项目总控计划管理要求/明确本项目总分包合约界面划分/明确本项目会议协调决策机制</w:t>
      </w:r>
    </w:p>
    <w:p>
      <w:pPr>
        <w:pStyle w:val="13"/>
        <w:numPr>
          <w:ilvl w:val="0"/>
          <w:numId w:val="4"/>
        </w:numPr>
        <w:ind w:firstLineChars="0"/>
        <w:jc w:val="left"/>
        <w:rPr>
          <w:rFonts w:ascii="微软雅黑" w:hAnsi="微软雅黑" w:eastAsia="微软雅黑"/>
          <w:b/>
          <w:bCs/>
          <w:sz w:val="24"/>
          <w:szCs w:val="24"/>
        </w:rPr>
      </w:pPr>
      <w:r>
        <w:rPr>
          <w:rFonts w:hint="eastAsia" w:ascii="微软雅黑" w:hAnsi="微软雅黑" w:eastAsia="微软雅黑"/>
          <w:b/>
          <w:bCs/>
          <w:sz w:val="24"/>
          <w:szCs w:val="24"/>
        </w:rPr>
        <w:t>工程技术标准要求</w:t>
      </w:r>
      <w:r>
        <w:rPr>
          <w:rFonts w:ascii="微软雅黑" w:hAnsi="微软雅黑" w:eastAsia="微软雅黑"/>
          <w:b/>
          <w:bCs/>
          <w:sz w:val="24"/>
          <w:szCs w:val="24"/>
        </w:rPr>
        <w:t>交底</w:t>
      </w:r>
      <w:r>
        <w:rPr>
          <w:rFonts w:hint="eastAsia" w:ascii="微软雅黑" w:hAnsi="微软雅黑" w:eastAsia="微软雅黑"/>
          <w:b/>
          <w:bCs/>
          <w:sz w:val="24"/>
          <w:szCs w:val="24"/>
        </w:rPr>
        <w:t>会议</w:t>
      </w:r>
      <w:r>
        <w:rPr>
          <w:rFonts w:ascii="微软雅黑" w:hAnsi="微软雅黑" w:eastAsia="微软雅黑"/>
          <w:b/>
          <w:bCs/>
          <w:sz w:val="24"/>
          <w:szCs w:val="24"/>
        </w:rPr>
        <w:t>内容：</w:t>
      </w:r>
      <w:r>
        <w:rPr>
          <w:rFonts w:hint="eastAsia" w:ascii="微软雅黑" w:hAnsi="微软雅黑" w:eastAsia="微软雅黑"/>
          <w:b/>
          <w:bCs/>
          <w:sz w:val="24"/>
          <w:szCs w:val="24"/>
        </w:rPr>
        <w:t>本项目质量要求和目标/各单位的施工范围和部位/本项目指定采用的工艺流程及技术标准/本项目指定采用的验评标准/本项目指定采用的材料/本项目匹配的施工机具/本项目安全环境要求/本项目特殊工序工艺操作要点</w:t>
      </w:r>
    </w:p>
    <w:p>
      <w:pPr>
        <w:pStyle w:val="13"/>
        <w:numPr>
          <w:ilvl w:val="0"/>
          <w:numId w:val="8"/>
        </w:numPr>
        <w:ind w:firstLineChars="0"/>
        <w:jc w:val="left"/>
        <w:rPr>
          <w:rFonts w:hint="eastAsia" w:ascii="微软雅黑" w:hAnsi="微软雅黑" w:eastAsia="微软雅黑"/>
          <w:b/>
          <w:bCs/>
          <w:sz w:val="24"/>
          <w:szCs w:val="24"/>
        </w:rPr>
      </w:pPr>
      <w:r>
        <w:rPr>
          <w:rFonts w:hint="eastAsia" w:ascii="微软雅黑" w:hAnsi="微软雅黑" w:eastAsia="微软雅黑"/>
          <w:b/>
          <w:bCs/>
          <w:sz w:val="24"/>
          <w:szCs w:val="24"/>
        </w:rPr>
        <w:t>例题</w:t>
      </w:r>
      <w:r>
        <w:rPr>
          <w:rFonts w:ascii="微软雅黑" w:hAnsi="微软雅黑" w:eastAsia="微软雅黑"/>
          <w:b/>
          <w:bCs/>
          <w:sz w:val="24"/>
          <w:szCs w:val="24"/>
        </w:rPr>
        <w:t>：</w:t>
      </w:r>
      <w:r>
        <w:rPr>
          <w:rFonts w:hint="eastAsia" w:ascii="微软雅黑" w:hAnsi="微软雅黑" w:eastAsia="微软雅黑"/>
          <w:b/>
          <w:bCs/>
          <w:sz w:val="24"/>
          <w:szCs w:val="24"/>
        </w:rPr>
        <w:t>工程</w:t>
      </w:r>
      <w:r>
        <w:rPr>
          <w:rFonts w:ascii="微软雅黑" w:hAnsi="微软雅黑" w:eastAsia="微软雅黑"/>
          <w:b/>
          <w:bCs/>
          <w:sz w:val="24"/>
          <w:szCs w:val="24"/>
        </w:rPr>
        <w:t>技术施工交底会议缺失案例</w:t>
      </w:r>
    </w:p>
    <w:p>
      <w:pPr>
        <w:pStyle w:val="13"/>
        <w:numPr>
          <w:ilvl w:val="0"/>
          <w:numId w:val="4"/>
        </w:numPr>
        <w:ind w:firstLineChars="0"/>
        <w:jc w:val="left"/>
        <w:rPr>
          <w:rFonts w:ascii="微软雅黑" w:hAnsi="微软雅黑" w:eastAsia="微软雅黑"/>
          <w:b/>
          <w:bCs/>
          <w:sz w:val="24"/>
          <w:szCs w:val="24"/>
        </w:rPr>
      </w:pPr>
      <w:r>
        <w:rPr>
          <w:rFonts w:hint="eastAsia" w:ascii="微软雅黑" w:hAnsi="微软雅黑" w:eastAsia="微软雅黑"/>
          <w:b/>
          <w:bCs/>
          <w:sz w:val="24"/>
          <w:szCs w:val="24"/>
        </w:rPr>
        <w:t>标杆</w:t>
      </w:r>
      <w:r>
        <w:rPr>
          <w:rFonts w:ascii="微软雅黑" w:hAnsi="微软雅黑" w:eastAsia="微软雅黑"/>
          <w:b/>
          <w:bCs/>
          <w:sz w:val="24"/>
          <w:szCs w:val="24"/>
        </w:rPr>
        <w:t>企业施工组织设计和方案审核要点；重点审批施工方案；</w:t>
      </w:r>
    </w:p>
    <w:p>
      <w:pPr>
        <w:pStyle w:val="13"/>
        <w:numPr>
          <w:ilvl w:val="0"/>
          <w:numId w:val="4"/>
        </w:numPr>
        <w:ind w:firstLineChars="0"/>
        <w:jc w:val="left"/>
        <w:rPr>
          <w:rFonts w:ascii="微软雅黑" w:hAnsi="微软雅黑" w:eastAsia="微软雅黑"/>
          <w:b/>
          <w:bCs/>
          <w:sz w:val="24"/>
          <w:szCs w:val="24"/>
        </w:rPr>
      </w:pPr>
      <w:r>
        <w:rPr>
          <w:rFonts w:hint="eastAsia" w:ascii="微软雅黑" w:hAnsi="微软雅黑" w:eastAsia="微软雅黑"/>
          <w:b/>
          <w:bCs/>
          <w:sz w:val="24"/>
          <w:szCs w:val="24"/>
        </w:rPr>
        <w:t>搭建</w:t>
      </w:r>
      <w:r>
        <w:rPr>
          <w:rFonts w:ascii="微软雅黑" w:hAnsi="微软雅黑" w:eastAsia="微软雅黑"/>
          <w:b/>
          <w:bCs/>
          <w:sz w:val="24"/>
          <w:szCs w:val="24"/>
        </w:rPr>
        <w:t>样板间的七目的：出图</w:t>
      </w:r>
      <w:r>
        <w:rPr>
          <w:rFonts w:hint="eastAsia" w:ascii="微软雅黑" w:hAnsi="微软雅黑" w:eastAsia="微软雅黑"/>
          <w:b/>
          <w:bCs/>
          <w:sz w:val="24"/>
          <w:szCs w:val="24"/>
        </w:rPr>
        <w:t>/深化</w:t>
      </w:r>
      <w:r>
        <w:rPr>
          <w:rFonts w:ascii="微软雅黑" w:hAnsi="微软雅黑" w:eastAsia="微软雅黑"/>
          <w:b/>
          <w:bCs/>
          <w:sz w:val="24"/>
          <w:szCs w:val="24"/>
        </w:rPr>
        <w:t>设计</w:t>
      </w:r>
      <w:r>
        <w:rPr>
          <w:rFonts w:hint="eastAsia" w:ascii="微软雅黑" w:hAnsi="微软雅黑" w:eastAsia="微软雅黑"/>
          <w:b/>
          <w:bCs/>
          <w:sz w:val="24"/>
          <w:szCs w:val="24"/>
        </w:rPr>
        <w:t>/限额</w:t>
      </w:r>
      <w:r>
        <w:rPr>
          <w:rFonts w:ascii="微软雅黑" w:hAnsi="微软雅黑" w:eastAsia="微软雅黑"/>
          <w:b/>
          <w:bCs/>
          <w:sz w:val="24"/>
          <w:szCs w:val="24"/>
        </w:rPr>
        <w:t>设计</w:t>
      </w:r>
      <w:r>
        <w:rPr>
          <w:rFonts w:hint="eastAsia" w:ascii="微软雅黑" w:hAnsi="微软雅黑" w:eastAsia="微软雅黑"/>
          <w:b/>
          <w:bCs/>
          <w:sz w:val="24"/>
          <w:szCs w:val="24"/>
        </w:rPr>
        <w:t>/审图/设计</w:t>
      </w:r>
      <w:r>
        <w:rPr>
          <w:rFonts w:ascii="微软雅黑" w:hAnsi="微软雅黑" w:eastAsia="微软雅黑"/>
          <w:b/>
          <w:bCs/>
          <w:sz w:val="24"/>
          <w:szCs w:val="24"/>
        </w:rPr>
        <w:t>优化</w:t>
      </w:r>
      <w:r>
        <w:rPr>
          <w:rFonts w:hint="eastAsia" w:ascii="微软雅黑" w:hAnsi="微软雅黑" w:eastAsia="微软雅黑"/>
          <w:b/>
          <w:bCs/>
          <w:sz w:val="24"/>
          <w:szCs w:val="24"/>
        </w:rPr>
        <w:t>/标准</w:t>
      </w:r>
      <w:r>
        <w:rPr>
          <w:rFonts w:ascii="微软雅黑" w:hAnsi="微软雅黑" w:eastAsia="微软雅黑"/>
          <w:b/>
          <w:bCs/>
          <w:sz w:val="24"/>
          <w:szCs w:val="24"/>
        </w:rPr>
        <w:t>可视化</w:t>
      </w:r>
      <w:r>
        <w:rPr>
          <w:rFonts w:hint="eastAsia" w:ascii="微软雅黑" w:hAnsi="微软雅黑" w:eastAsia="微软雅黑"/>
          <w:b/>
          <w:bCs/>
          <w:sz w:val="24"/>
          <w:szCs w:val="24"/>
        </w:rPr>
        <w:t>/行销</w:t>
      </w:r>
    </w:p>
    <w:p>
      <w:pPr>
        <w:pStyle w:val="13"/>
        <w:numPr>
          <w:ilvl w:val="0"/>
          <w:numId w:val="4"/>
        </w:numPr>
        <w:ind w:firstLineChars="0"/>
        <w:jc w:val="left"/>
        <w:rPr>
          <w:rFonts w:ascii="微软雅黑" w:hAnsi="微软雅黑" w:eastAsia="微软雅黑"/>
          <w:b/>
          <w:bCs/>
          <w:sz w:val="24"/>
          <w:szCs w:val="24"/>
        </w:rPr>
      </w:pPr>
      <w:r>
        <w:rPr>
          <w:rFonts w:hint="eastAsia" w:ascii="微软雅黑" w:hAnsi="微软雅黑" w:eastAsia="微软雅黑"/>
          <w:b/>
          <w:bCs/>
          <w:sz w:val="24"/>
          <w:szCs w:val="24"/>
        </w:rPr>
        <w:t>四个</w:t>
      </w:r>
      <w:r>
        <w:rPr>
          <w:rFonts w:ascii="微软雅黑" w:hAnsi="微软雅黑" w:eastAsia="微软雅黑"/>
          <w:b/>
          <w:bCs/>
          <w:sz w:val="24"/>
          <w:szCs w:val="24"/>
        </w:rPr>
        <w:t>样板间类别和作用</w:t>
      </w:r>
      <w:r>
        <w:rPr>
          <w:rFonts w:hint="eastAsia" w:ascii="微软雅黑" w:hAnsi="微软雅黑" w:eastAsia="微软雅黑"/>
          <w:b/>
          <w:bCs/>
          <w:sz w:val="24"/>
          <w:szCs w:val="24"/>
        </w:rPr>
        <w:t>：</w:t>
      </w:r>
      <w:r>
        <w:rPr>
          <w:rFonts w:ascii="微软雅黑" w:hAnsi="微软雅黑" w:eastAsia="微软雅黑"/>
          <w:b/>
          <w:bCs/>
          <w:sz w:val="24"/>
          <w:szCs w:val="24"/>
        </w:rPr>
        <w:t>设计体验样板间</w:t>
      </w:r>
      <w:r>
        <w:rPr>
          <w:rFonts w:hint="eastAsia" w:ascii="微软雅黑" w:hAnsi="微软雅黑" w:eastAsia="微软雅黑"/>
          <w:b/>
          <w:bCs/>
          <w:sz w:val="24"/>
          <w:szCs w:val="24"/>
        </w:rPr>
        <w:t>/材料</w:t>
      </w:r>
      <w:r>
        <w:rPr>
          <w:rFonts w:ascii="微软雅黑" w:hAnsi="微软雅黑" w:eastAsia="微软雅黑"/>
          <w:b/>
          <w:bCs/>
          <w:sz w:val="24"/>
          <w:szCs w:val="24"/>
        </w:rPr>
        <w:t>部品样板间</w:t>
      </w:r>
      <w:r>
        <w:rPr>
          <w:rFonts w:hint="eastAsia" w:ascii="微软雅黑" w:hAnsi="微软雅黑" w:eastAsia="微软雅黑"/>
          <w:b/>
          <w:bCs/>
          <w:sz w:val="24"/>
          <w:szCs w:val="24"/>
        </w:rPr>
        <w:t>/交付</w:t>
      </w:r>
      <w:r>
        <w:rPr>
          <w:rFonts w:ascii="微软雅黑" w:hAnsi="微软雅黑" w:eastAsia="微软雅黑"/>
          <w:b/>
          <w:bCs/>
          <w:sz w:val="24"/>
          <w:szCs w:val="24"/>
        </w:rPr>
        <w:t>标准样板间</w:t>
      </w:r>
      <w:r>
        <w:rPr>
          <w:rFonts w:hint="eastAsia" w:ascii="微软雅黑" w:hAnsi="微软雅黑" w:eastAsia="微软雅黑"/>
          <w:b/>
          <w:bCs/>
          <w:sz w:val="24"/>
          <w:szCs w:val="24"/>
        </w:rPr>
        <w:t>/施工</w:t>
      </w:r>
      <w:r>
        <w:rPr>
          <w:rFonts w:ascii="微软雅黑" w:hAnsi="微软雅黑" w:eastAsia="微软雅黑"/>
          <w:b/>
          <w:bCs/>
          <w:sz w:val="24"/>
          <w:szCs w:val="24"/>
        </w:rPr>
        <w:t>工艺样板间</w:t>
      </w:r>
    </w:p>
    <w:p>
      <w:pPr>
        <w:pStyle w:val="13"/>
        <w:numPr>
          <w:ilvl w:val="0"/>
          <w:numId w:val="8"/>
        </w:numPr>
        <w:ind w:firstLineChars="0"/>
        <w:jc w:val="left"/>
        <w:rPr>
          <w:rFonts w:hint="eastAsia" w:ascii="微软雅黑" w:hAnsi="微软雅黑" w:eastAsia="微软雅黑"/>
          <w:b/>
          <w:bCs/>
          <w:sz w:val="24"/>
          <w:szCs w:val="24"/>
        </w:rPr>
      </w:pPr>
      <w:r>
        <w:rPr>
          <w:rFonts w:hint="eastAsia" w:ascii="微软雅黑" w:hAnsi="微软雅黑" w:eastAsia="微软雅黑"/>
          <w:b/>
          <w:bCs/>
          <w:sz w:val="24"/>
          <w:szCs w:val="24"/>
        </w:rPr>
        <w:t>例题</w:t>
      </w:r>
      <w:r>
        <w:rPr>
          <w:rFonts w:ascii="微软雅黑" w:hAnsi="微软雅黑" w:eastAsia="微软雅黑"/>
          <w:b/>
          <w:bCs/>
          <w:sz w:val="24"/>
          <w:szCs w:val="24"/>
        </w:rPr>
        <w:t>：材料部品样板管理案例</w:t>
      </w:r>
    </w:p>
    <w:p>
      <w:pPr>
        <w:pStyle w:val="13"/>
        <w:numPr>
          <w:ilvl w:val="0"/>
          <w:numId w:val="4"/>
        </w:numPr>
        <w:ind w:firstLineChars="0"/>
        <w:jc w:val="left"/>
        <w:rPr>
          <w:rFonts w:ascii="微软雅黑" w:hAnsi="微软雅黑" w:eastAsia="微软雅黑"/>
          <w:b/>
          <w:bCs/>
          <w:sz w:val="24"/>
          <w:szCs w:val="24"/>
        </w:rPr>
      </w:pPr>
      <w:r>
        <w:rPr>
          <w:rFonts w:hint="eastAsia" w:ascii="微软雅黑" w:hAnsi="微软雅黑" w:eastAsia="微软雅黑"/>
          <w:b/>
          <w:bCs/>
          <w:sz w:val="24"/>
          <w:szCs w:val="24"/>
        </w:rPr>
        <w:t>技术</w:t>
      </w:r>
      <w:r>
        <w:rPr>
          <w:rFonts w:ascii="微软雅黑" w:hAnsi="微软雅黑" w:eastAsia="微软雅黑"/>
          <w:b/>
          <w:bCs/>
          <w:sz w:val="24"/>
          <w:szCs w:val="24"/>
        </w:rPr>
        <w:t>管控要点</w:t>
      </w:r>
      <w:r>
        <w:rPr>
          <w:rFonts w:hint="eastAsia" w:ascii="微软雅黑" w:hAnsi="微软雅黑" w:eastAsia="微软雅黑"/>
          <w:b/>
          <w:bCs/>
          <w:sz w:val="24"/>
          <w:szCs w:val="24"/>
        </w:rPr>
        <w:t>总结</w:t>
      </w:r>
      <w:r>
        <w:rPr>
          <w:rFonts w:ascii="微软雅黑" w:hAnsi="微软雅黑" w:eastAsia="微软雅黑"/>
          <w:b/>
          <w:bCs/>
          <w:sz w:val="24"/>
          <w:szCs w:val="24"/>
        </w:rPr>
        <w:t>：</w:t>
      </w:r>
      <w:r>
        <w:rPr>
          <w:rFonts w:hint="eastAsia" w:ascii="微软雅黑" w:hAnsi="微软雅黑" w:eastAsia="微软雅黑"/>
          <w:b/>
          <w:bCs/>
          <w:sz w:val="24"/>
          <w:szCs w:val="24"/>
        </w:rPr>
        <w:t>预控设计构造配置/最佳实践、缺陷反馈/标准化施工图集/高效召开工程会议/预控各项技术交底/施组方案一致性/三个样板间先行</w:t>
      </w:r>
    </w:p>
    <w:p>
      <w:pPr>
        <w:pStyle w:val="13"/>
        <w:numPr>
          <w:ilvl w:val="0"/>
          <w:numId w:val="4"/>
        </w:numPr>
        <w:ind w:firstLineChars="0"/>
        <w:jc w:val="left"/>
        <w:rPr>
          <w:rFonts w:ascii="微软雅黑" w:hAnsi="微软雅黑" w:eastAsia="微软雅黑"/>
          <w:b/>
          <w:bCs/>
          <w:sz w:val="24"/>
          <w:szCs w:val="24"/>
        </w:rPr>
      </w:pPr>
      <w:r>
        <w:rPr>
          <w:rFonts w:hint="eastAsia" w:ascii="微软雅黑" w:hAnsi="微软雅黑" w:eastAsia="微软雅黑"/>
          <w:b/>
          <w:bCs/>
          <w:sz w:val="24"/>
          <w:szCs w:val="24"/>
        </w:rPr>
        <w:t>分组</w:t>
      </w:r>
      <w:r>
        <w:rPr>
          <w:rFonts w:ascii="微软雅黑" w:hAnsi="微软雅黑" w:eastAsia="微软雅黑"/>
          <w:b/>
          <w:bCs/>
          <w:sz w:val="24"/>
          <w:szCs w:val="24"/>
        </w:rPr>
        <w:t>讨论与交流</w:t>
      </w:r>
    </w:p>
    <w:p>
      <w:pPr>
        <w:spacing w:line="480" w:lineRule="exact"/>
        <w:rPr>
          <w:rFonts w:hint="eastAsia" w:ascii="微软雅黑" w:hAnsi="微软雅黑" w:eastAsia="微软雅黑" w:cs="微软雅黑"/>
          <w:b/>
          <w:color w:val="FF0000"/>
          <w:sz w:val="24"/>
        </w:rPr>
      </w:pPr>
      <w:r>
        <w:rPr>
          <w:rFonts w:hint="eastAsia" w:ascii="微软雅黑" w:hAnsi="微软雅黑" w:eastAsia="微软雅黑" w:cs="微软雅黑"/>
          <w:b/>
          <w:color w:val="FF0000"/>
          <w:sz w:val="24"/>
        </w:rPr>
        <w:t>第三部分：工程质量管理</w:t>
      </w:r>
    </w:p>
    <w:p>
      <w:pPr>
        <w:pStyle w:val="13"/>
        <w:numPr>
          <w:ilvl w:val="0"/>
          <w:numId w:val="9"/>
        </w:numPr>
        <w:ind w:hanging="829" w:firstLineChars="0"/>
        <w:jc w:val="left"/>
        <w:rPr>
          <w:rFonts w:ascii="微软雅黑" w:hAnsi="微软雅黑" w:eastAsia="微软雅黑"/>
          <w:b/>
          <w:bCs/>
          <w:sz w:val="24"/>
          <w:szCs w:val="24"/>
        </w:rPr>
      </w:pPr>
      <w:r>
        <w:rPr>
          <w:rFonts w:hint="eastAsia" w:ascii="微软雅黑" w:hAnsi="微软雅黑" w:eastAsia="微软雅黑"/>
          <w:b/>
          <w:bCs/>
          <w:sz w:val="24"/>
          <w:szCs w:val="24"/>
        </w:rPr>
        <w:t>工程</w:t>
      </w:r>
      <w:r>
        <w:rPr>
          <w:rFonts w:ascii="微软雅黑" w:hAnsi="微软雅黑" w:eastAsia="微软雅黑"/>
          <w:b/>
          <w:bCs/>
          <w:sz w:val="24"/>
          <w:szCs w:val="24"/>
        </w:rPr>
        <w:t>质量策划框架：资料会议策划</w:t>
      </w:r>
      <w:r>
        <w:rPr>
          <w:rFonts w:hint="eastAsia" w:ascii="微软雅黑" w:hAnsi="微软雅黑" w:eastAsia="微软雅黑"/>
          <w:b/>
          <w:bCs/>
          <w:sz w:val="24"/>
          <w:szCs w:val="24"/>
        </w:rPr>
        <w:t>/现场</w:t>
      </w:r>
      <w:r>
        <w:rPr>
          <w:rFonts w:ascii="微软雅黑" w:hAnsi="微软雅黑" w:eastAsia="微软雅黑"/>
          <w:b/>
          <w:bCs/>
          <w:sz w:val="24"/>
          <w:szCs w:val="24"/>
        </w:rPr>
        <w:t>管理策划</w:t>
      </w:r>
      <w:r>
        <w:rPr>
          <w:rFonts w:hint="eastAsia" w:ascii="微软雅黑" w:hAnsi="微软雅黑" w:eastAsia="微软雅黑"/>
          <w:b/>
          <w:bCs/>
          <w:sz w:val="24"/>
          <w:szCs w:val="24"/>
        </w:rPr>
        <w:t>/供方</w:t>
      </w:r>
      <w:r>
        <w:rPr>
          <w:rFonts w:ascii="微软雅黑" w:hAnsi="微软雅黑" w:eastAsia="微软雅黑"/>
          <w:b/>
          <w:bCs/>
          <w:sz w:val="24"/>
          <w:szCs w:val="24"/>
        </w:rPr>
        <w:t>管理策划</w:t>
      </w:r>
      <w:r>
        <w:rPr>
          <w:rFonts w:hint="eastAsia" w:ascii="微软雅黑" w:hAnsi="微软雅黑" w:eastAsia="微软雅黑"/>
          <w:b/>
          <w:bCs/>
          <w:sz w:val="24"/>
          <w:szCs w:val="24"/>
        </w:rPr>
        <w:t>/交付</w:t>
      </w:r>
      <w:r>
        <w:rPr>
          <w:rFonts w:ascii="微软雅黑" w:hAnsi="微软雅黑" w:eastAsia="微软雅黑"/>
          <w:b/>
          <w:bCs/>
          <w:sz w:val="24"/>
          <w:szCs w:val="24"/>
        </w:rPr>
        <w:t>管理策划</w:t>
      </w:r>
    </w:p>
    <w:p>
      <w:pPr>
        <w:pStyle w:val="13"/>
        <w:numPr>
          <w:ilvl w:val="0"/>
          <w:numId w:val="9"/>
        </w:numPr>
        <w:ind w:hanging="829" w:firstLineChars="0"/>
        <w:jc w:val="left"/>
        <w:rPr>
          <w:rFonts w:ascii="微软雅黑" w:hAnsi="微软雅黑" w:eastAsia="微软雅黑"/>
          <w:b/>
          <w:bCs/>
          <w:sz w:val="24"/>
          <w:szCs w:val="24"/>
        </w:rPr>
      </w:pPr>
      <w:r>
        <w:rPr>
          <w:rFonts w:hint="eastAsia" w:ascii="微软雅黑" w:hAnsi="微软雅黑" w:eastAsia="微软雅黑"/>
          <w:b/>
          <w:bCs/>
          <w:sz w:val="24"/>
          <w:szCs w:val="24"/>
        </w:rPr>
        <w:t>工程</w:t>
      </w:r>
      <w:r>
        <w:rPr>
          <w:rFonts w:ascii="微软雅黑" w:hAnsi="微软雅黑" w:eastAsia="微软雅黑"/>
          <w:b/>
          <w:bCs/>
          <w:sz w:val="24"/>
          <w:szCs w:val="24"/>
        </w:rPr>
        <w:t>质量检查目的：质量检查评估</w:t>
      </w:r>
      <w:r>
        <w:rPr>
          <w:rFonts w:hint="eastAsia" w:ascii="微软雅黑" w:hAnsi="微软雅黑" w:eastAsia="微软雅黑"/>
          <w:b/>
          <w:bCs/>
          <w:sz w:val="24"/>
          <w:szCs w:val="24"/>
        </w:rPr>
        <w:t>/预警</w:t>
      </w:r>
      <w:r>
        <w:rPr>
          <w:rFonts w:ascii="微软雅黑" w:hAnsi="微软雅黑" w:eastAsia="微软雅黑"/>
          <w:b/>
          <w:bCs/>
          <w:sz w:val="24"/>
          <w:szCs w:val="24"/>
        </w:rPr>
        <w:t>纠正改进偏差</w:t>
      </w:r>
      <w:r>
        <w:rPr>
          <w:rFonts w:hint="eastAsia" w:ascii="微软雅黑" w:hAnsi="微软雅黑" w:eastAsia="微软雅黑"/>
          <w:b/>
          <w:bCs/>
          <w:sz w:val="24"/>
          <w:szCs w:val="24"/>
        </w:rPr>
        <w:t>/规范</w:t>
      </w:r>
      <w:r>
        <w:rPr>
          <w:rFonts w:ascii="微软雅黑" w:hAnsi="微软雅黑" w:eastAsia="微软雅黑"/>
          <w:b/>
          <w:bCs/>
          <w:sz w:val="24"/>
          <w:szCs w:val="24"/>
        </w:rPr>
        <w:t>工程管理</w:t>
      </w:r>
      <w:r>
        <w:rPr>
          <w:rFonts w:hint="eastAsia" w:ascii="微软雅黑" w:hAnsi="微软雅黑" w:eastAsia="微软雅黑"/>
          <w:b/>
          <w:bCs/>
          <w:sz w:val="24"/>
          <w:szCs w:val="24"/>
        </w:rPr>
        <w:t>行为/促进体系</w:t>
      </w:r>
      <w:r>
        <w:rPr>
          <w:rFonts w:ascii="微软雅黑" w:hAnsi="微软雅黑" w:eastAsia="微软雅黑"/>
          <w:b/>
          <w:bCs/>
          <w:sz w:val="24"/>
          <w:szCs w:val="24"/>
        </w:rPr>
        <w:t>有效运作</w:t>
      </w:r>
      <w:r>
        <w:rPr>
          <w:rFonts w:hint="eastAsia" w:ascii="微软雅黑" w:hAnsi="微软雅黑" w:eastAsia="微软雅黑"/>
          <w:b/>
          <w:bCs/>
          <w:sz w:val="24"/>
          <w:szCs w:val="24"/>
        </w:rPr>
        <w:t>/提高</w:t>
      </w:r>
      <w:r>
        <w:rPr>
          <w:rFonts w:ascii="微软雅黑" w:hAnsi="微软雅黑" w:eastAsia="微软雅黑"/>
          <w:b/>
          <w:bCs/>
          <w:sz w:val="24"/>
          <w:szCs w:val="24"/>
        </w:rPr>
        <w:t>水平品质</w:t>
      </w:r>
    </w:p>
    <w:p>
      <w:pPr>
        <w:pStyle w:val="13"/>
        <w:numPr>
          <w:ilvl w:val="0"/>
          <w:numId w:val="9"/>
        </w:numPr>
        <w:ind w:hanging="829" w:firstLineChars="0"/>
        <w:jc w:val="left"/>
        <w:rPr>
          <w:rFonts w:ascii="微软雅黑" w:hAnsi="微软雅黑" w:eastAsia="微软雅黑"/>
          <w:b/>
          <w:sz w:val="24"/>
          <w:szCs w:val="24"/>
        </w:rPr>
      </w:pPr>
      <w:r>
        <w:rPr>
          <w:rFonts w:hint="eastAsia" w:ascii="微软雅黑" w:hAnsi="微软雅黑" w:eastAsia="微软雅黑"/>
          <w:b/>
          <w:sz w:val="24"/>
          <w:szCs w:val="24"/>
        </w:rPr>
        <w:t>监理现场</w:t>
      </w:r>
      <w:r>
        <w:rPr>
          <w:rFonts w:ascii="微软雅黑" w:hAnsi="微软雅黑" w:eastAsia="微软雅黑"/>
          <w:b/>
          <w:sz w:val="24"/>
          <w:szCs w:val="24"/>
        </w:rPr>
        <w:t>检查</w:t>
      </w:r>
      <w:r>
        <w:rPr>
          <w:rFonts w:hint="eastAsia" w:ascii="微软雅黑" w:hAnsi="微软雅黑" w:eastAsia="微软雅黑"/>
          <w:b/>
          <w:sz w:val="24"/>
          <w:szCs w:val="24"/>
        </w:rPr>
        <w:t>管理要点；</w:t>
      </w:r>
      <w:r>
        <w:rPr>
          <w:rFonts w:ascii="微软雅黑" w:hAnsi="微软雅黑" w:eastAsia="微软雅黑"/>
          <w:b/>
          <w:sz w:val="24"/>
          <w:szCs w:val="24"/>
        </w:rPr>
        <w:t>提高质量</w:t>
      </w:r>
      <w:r>
        <w:rPr>
          <w:rFonts w:hint="eastAsia" w:ascii="微软雅黑" w:hAnsi="微软雅黑" w:eastAsia="微软雅黑"/>
          <w:b/>
          <w:sz w:val="24"/>
          <w:szCs w:val="24"/>
        </w:rPr>
        <w:t>问题</w:t>
      </w:r>
      <w:r>
        <w:rPr>
          <w:rFonts w:ascii="微软雅黑" w:hAnsi="微软雅黑" w:eastAsia="微软雅黑"/>
          <w:b/>
          <w:sz w:val="24"/>
          <w:szCs w:val="24"/>
        </w:rPr>
        <w:t>易检性：容易发现问题</w:t>
      </w:r>
      <w:r>
        <w:rPr>
          <w:rFonts w:hint="eastAsia" w:ascii="微软雅黑" w:hAnsi="微软雅黑" w:eastAsia="微软雅黑"/>
          <w:b/>
          <w:sz w:val="24"/>
          <w:szCs w:val="24"/>
        </w:rPr>
        <w:t>/</w:t>
      </w:r>
      <w:r>
        <w:rPr>
          <w:rFonts w:hint="eastAsia" w:ascii="微软雅黑" w:hAnsi="微软雅黑" w:eastAsia="微软雅黑"/>
          <w:b/>
          <w:bCs/>
          <w:sz w:val="24"/>
          <w:szCs w:val="24"/>
        </w:rPr>
        <w:t>质量责任到人</w:t>
      </w:r>
      <w:r>
        <w:rPr>
          <w:rFonts w:hint="eastAsia" w:ascii="微软雅黑" w:hAnsi="微软雅黑" w:eastAsia="微软雅黑"/>
          <w:b/>
          <w:sz w:val="24"/>
          <w:szCs w:val="24"/>
        </w:rPr>
        <w:t>/</w:t>
      </w:r>
      <w:r>
        <w:rPr>
          <w:rFonts w:hint="eastAsia" w:ascii="微软雅黑" w:hAnsi="微软雅黑" w:eastAsia="微软雅黑"/>
          <w:b/>
          <w:sz w:val="24"/>
        </w:rPr>
        <w:t>质量责任到人</w:t>
      </w:r>
      <w:r>
        <w:rPr>
          <w:rFonts w:hint="eastAsia" w:ascii="微软雅黑" w:hAnsi="微软雅黑" w:eastAsia="微软雅黑"/>
          <w:b/>
          <w:sz w:val="24"/>
          <w:szCs w:val="24"/>
        </w:rPr>
        <w:t>/实现</w:t>
      </w:r>
      <w:r>
        <w:rPr>
          <w:rFonts w:ascii="微软雅黑" w:hAnsi="微软雅黑" w:eastAsia="微软雅黑"/>
          <w:b/>
          <w:sz w:val="24"/>
          <w:szCs w:val="24"/>
        </w:rPr>
        <w:t>一次做好</w:t>
      </w:r>
    </w:p>
    <w:p>
      <w:pPr>
        <w:pStyle w:val="13"/>
        <w:numPr>
          <w:ilvl w:val="0"/>
          <w:numId w:val="10"/>
        </w:numPr>
        <w:ind w:hanging="829" w:firstLineChars="0"/>
        <w:jc w:val="left"/>
        <w:rPr>
          <w:rFonts w:ascii="微软雅黑" w:hAnsi="微软雅黑" w:eastAsia="微软雅黑"/>
          <w:b/>
          <w:sz w:val="24"/>
          <w:szCs w:val="24"/>
        </w:rPr>
      </w:pPr>
      <w:r>
        <w:rPr>
          <w:rFonts w:hint="eastAsia" w:ascii="微软雅黑" w:hAnsi="微软雅黑" w:eastAsia="微软雅黑"/>
          <w:b/>
          <w:sz w:val="24"/>
          <w:szCs w:val="24"/>
        </w:rPr>
        <w:t>例题</w:t>
      </w:r>
      <w:r>
        <w:rPr>
          <w:rFonts w:ascii="微软雅黑" w:hAnsi="微软雅黑" w:eastAsia="微软雅黑"/>
          <w:b/>
          <w:sz w:val="24"/>
          <w:szCs w:val="24"/>
        </w:rPr>
        <w:t>：</w:t>
      </w:r>
      <w:r>
        <w:rPr>
          <w:rFonts w:hint="eastAsia" w:ascii="微软雅黑" w:hAnsi="微软雅黑" w:eastAsia="微软雅黑"/>
          <w:b/>
          <w:sz w:val="24"/>
          <w:szCs w:val="24"/>
        </w:rPr>
        <w:t>易</w:t>
      </w:r>
      <w:r>
        <w:rPr>
          <w:rFonts w:ascii="微软雅黑" w:hAnsi="微软雅黑" w:eastAsia="微软雅黑"/>
          <w:b/>
          <w:sz w:val="24"/>
          <w:szCs w:val="24"/>
        </w:rPr>
        <w:t>检性质量检查现状</w:t>
      </w:r>
      <w:r>
        <w:rPr>
          <w:rFonts w:hint="eastAsia" w:ascii="微软雅黑" w:hAnsi="微软雅黑" w:eastAsia="微软雅黑"/>
          <w:b/>
          <w:sz w:val="24"/>
          <w:szCs w:val="24"/>
        </w:rPr>
        <w:t>案例</w:t>
      </w:r>
      <w:r>
        <w:rPr>
          <w:rFonts w:ascii="微软雅黑" w:hAnsi="微软雅黑" w:eastAsia="微软雅黑"/>
          <w:b/>
          <w:sz w:val="24"/>
          <w:szCs w:val="24"/>
        </w:rPr>
        <w:t>分析</w:t>
      </w:r>
    </w:p>
    <w:p>
      <w:pPr>
        <w:pStyle w:val="13"/>
        <w:numPr>
          <w:ilvl w:val="0"/>
          <w:numId w:val="9"/>
        </w:numPr>
        <w:ind w:hanging="829" w:firstLineChars="0"/>
        <w:jc w:val="left"/>
        <w:rPr>
          <w:rFonts w:ascii="微软雅黑" w:hAnsi="微软雅黑" w:eastAsia="微软雅黑"/>
          <w:b/>
          <w:bCs/>
          <w:sz w:val="24"/>
          <w:szCs w:val="24"/>
        </w:rPr>
      </w:pPr>
      <w:r>
        <w:rPr>
          <w:rFonts w:hint="eastAsia" w:ascii="微软雅黑" w:hAnsi="微软雅黑" w:eastAsia="微软雅黑"/>
          <w:b/>
          <w:bCs/>
          <w:sz w:val="24"/>
          <w:szCs w:val="24"/>
        </w:rPr>
        <w:t>工程第三方</w:t>
      </w:r>
      <w:r>
        <w:rPr>
          <w:rFonts w:ascii="微软雅黑" w:hAnsi="微软雅黑" w:eastAsia="微软雅黑"/>
          <w:b/>
          <w:bCs/>
          <w:sz w:val="24"/>
          <w:szCs w:val="24"/>
        </w:rPr>
        <w:t>检查</w:t>
      </w:r>
      <w:r>
        <w:rPr>
          <w:rFonts w:hint="eastAsia" w:ascii="微软雅黑" w:hAnsi="微软雅黑" w:eastAsia="微软雅黑"/>
          <w:b/>
          <w:bCs/>
          <w:sz w:val="24"/>
          <w:szCs w:val="24"/>
        </w:rPr>
        <w:t>管理要点；第三方检查</w:t>
      </w:r>
      <w:r>
        <w:rPr>
          <w:rFonts w:ascii="微软雅黑" w:hAnsi="微软雅黑" w:eastAsia="微软雅黑"/>
          <w:b/>
          <w:bCs/>
          <w:sz w:val="24"/>
          <w:szCs w:val="24"/>
        </w:rPr>
        <w:t>要求和频次</w:t>
      </w:r>
      <w:r>
        <w:rPr>
          <w:rFonts w:hint="eastAsia" w:ascii="微软雅黑" w:hAnsi="微软雅黑" w:eastAsia="微软雅黑"/>
          <w:b/>
          <w:bCs/>
          <w:sz w:val="24"/>
          <w:szCs w:val="24"/>
        </w:rPr>
        <w:t>；</w:t>
      </w:r>
    </w:p>
    <w:p>
      <w:pPr>
        <w:pStyle w:val="13"/>
        <w:numPr>
          <w:ilvl w:val="0"/>
          <w:numId w:val="11"/>
        </w:numPr>
        <w:ind w:hanging="829" w:firstLineChars="0"/>
        <w:jc w:val="left"/>
        <w:rPr>
          <w:rFonts w:ascii="微软雅黑" w:hAnsi="微软雅黑" w:eastAsia="微软雅黑"/>
          <w:b/>
          <w:bCs/>
          <w:sz w:val="24"/>
          <w:szCs w:val="24"/>
        </w:rPr>
      </w:pPr>
      <w:r>
        <w:rPr>
          <w:rFonts w:hint="eastAsia" w:ascii="微软雅黑" w:hAnsi="微软雅黑" w:eastAsia="微软雅黑"/>
          <w:b/>
          <w:bCs/>
          <w:sz w:val="24"/>
          <w:szCs w:val="24"/>
        </w:rPr>
        <w:t>案例：标杆地产</w:t>
      </w:r>
      <w:r>
        <w:rPr>
          <w:rFonts w:ascii="微软雅黑" w:hAnsi="微软雅黑" w:eastAsia="微软雅黑"/>
          <w:b/>
          <w:bCs/>
          <w:sz w:val="24"/>
          <w:szCs w:val="24"/>
        </w:rPr>
        <w:t>工程检查权重分析</w:t>
      </w:r>
      <w:r>
        <w:rPr>
          <w:rFonts w:hint="eastAsia" w:ascii="微软雅黑" w:hAnsi="微软雅黑" w:eastAsia="微软雅黑"/>
          <w:b/>
          <w:bCs/>
          <w:sz w:val="24"/>
          <w:szCs w:val="24"/>
        </w:rPr>
        <w:t>-18年</w:t>
      </w:r>
      <w:r>
        <w:rPr>
          <w:rFonts w:ascii="微软雅黑" w:hAnsi="微软雅黑" w:eastAsia="微软雅黑"/>
          <w:b/>
          <w:bCs/>
          <w:sz w:val="24"/>
          <w:szCs w:val="24"/>
        </w:rPr>
        <w:t>体系与</w:t>
      </w:r>
      <w:r>
        <w:rPr>
          <w:rFonts w:hint="eastAsia" w:ascii="微软雅黑" w:hAnsi="微软雅黑" w:eastAsia="微软雅黑"/>
          <w:b/>
          <w:bCs/>
          <w:sz w:val="24"/>
          <w:szCs w:val="24"/>
        </w:rPr>
        <w:t>20年</w:t>
      </w:r>
      <w:r>
        <w:rPr>
          <w:rFonts w:ascii="微软雅黑" w:hAnsi="微软雅黑" w:eastAsia="微软雅黑"/>
          <w:b/>
          <w:bCs/>
          <w:sz w:val="24"/>
          <w:szCs w:val="24"/>
        </w:rPr>
        <w:t>体系</w:t>
      </w:r>
      <w:r>
        <w:rPr>
          <w:rFonts w:hint="eastAsia" w:ascii="微软雅黑" w:hAnsi="微软雅黑" w:eastAsia="微软雅黑"/>
          <w:b/>
          <w:bCs/>
          <w:sz w:val="24"/>
          <w:szCs w:val="24"/>
        </w:rPr>
        <w:t>；标准</w:t>
      </w:r>
      <w:r>
        <w:rPr>
          <w:rFonts w:ascii="微软雅黑" w:hAnsi="微软雅黑" w:eastAsia="微软雅黑"/>
          <w:b/>
          <w:bCs/>
          <w:sz w:val="24"/>
          <w:szCs w:val="24"/>
        </w:rPr>
        <w:t>旧版和新版变化对比-实测实量测区的改变</w:t>
      </w:r>
      <w:r>
        <w:rPr>
          <w:rFonts w:hint="eastAsia" w:ascii="微软雅黑" w:hAnsi="微软雅黑" w:eastAsia="微软雅黑"/>
          <w:b/>
          <w:bCs/>
          <w:sz w:val="24"/>
          <w:szCs w:val="24"/>
        </w:rPr>
        <w:t>；</w:t>
      </w:r>
      <w:r>
        <w:rPr>
          <w:rFonts w:ascii="微软雅黑" w:hAnsi="微软雅黑" w:eastAsia="微软雅黑"/>
          <w:b/>
          <w:bCs/>
          <w:sz w:val="24"/>
          <w:szCs w:val="24"/>
        </w:rPr>
        <w:t>抽样取样范围及检测项</w:t>
      </w:r>
      <w:r>
        <w:rPr>
          <w:rFonts w:hint="eastAsia" w:ascii="微软雅黑" w:hAnsi="微软雅黑" w:eastAsia="微软雅黑"/>
          <w:b/>
          <w:bCs/>
          <w:sz w:val="24"/>
          <w:szCs w:val="24"/>
        </w:rPr>
        <w:t>；</w:t>
      </w:r>
    </w:p>
    <w:p>
      <w:pPr>
        <w:pStyle w:val="13"/>
        <w:numPr>
          <w:ilvl w:val="0"/>
          <w:numId w:val="11"/>
        </w:numPr>
        <w:ind w:hanging="829" w:firstLineChars="0"/>
        <w:jc w:val="left"/>
        <w:rPr>
          <w:rFonts w:ascii="微软雅黑" w:hAnsi="微软雅黑" w:eastAsia="微软雅黑"/>
          <w:b/>
          <w:bCs/>
          <w:sz w:val="24"/>
          <w:szCs w:val="24"/>
        </w:rPr>
      </w:pPr>
      <w:r>
        <w:rPr>
          <w:rFonts w:hint="eastAsia" w:ascii="微软雅黑" w:hAnsi="微软雅黑" w:eastAsia="微软雅黑"/>
          <w:b/>
          <w:bCs/>
          <w:sz w:val="24"/>
          <w:szCs w:val="24"/>
        </w:rPr>
        <w:t>案例</w:t>
      </w:r>
      <w:r>
        <w:rPr>
          <w:rFonts w:ascii="微软雅黑" w:hAnsi="微软雅黑" w:eastAsia="微软雅黑"/>
          <w:b/>
          <w:bCs/>
          <w:sz w:val="24"/>
          <w:szCs w:val="24"/>
        </w:rPr>
        <w:t>：</w:t>
      </w:r>
      <w:r>
        <w:rPr>
          <w:rFonts w:hint="eastAsia" w:ascii="微软雅黑" w:hAnsi="微软雅黑" w:eastAsia="微软雅黑"/>
          <w:b/>
          <w:bCs/>
          <w:sz w:val="24"/>
          <w:szCs w:val="24"/>
        </w:rPr>
        <w:t>关键</w:t>
      </w:r>
      <w:r>
        <w:rPr>
          <w:rFonts w:ascii="微软雅黑" w:hAnsi="微软雅黑" w:eastAsia="微软雅黑"/>
          <w:b/>
          <w:bCs/>
          <w:sz w:val="24"/>
          <w:szCs w:val="24"/>
        </w:rPr>
        <w:t>质量动作控制标准</w:t>
      </w:r>
      <w:r>
        <w:rPr>
          <w:rFonts w:hint="eastAsia" w:ascii="微软雅黑" w:hAnsi="微软雅黑" w:eastAsia="微软雅黑"/>
          <w:b/>
          <w:bCs/>
          <w:sz w:val="24"/>
          <w:szCs w:val="24"/>
        </w:rPr>
        <w:t>；主要做法标准；</w:t>
      </w:r>
    </w:p>
    <w:p>
      <w:pPr>
        <w:pStyle w:val="13"/>
        <w:numPr>
          <w:ilvl w:val="0"/>
          <w:numId w:val="9"/>
        </w:numPr>
        <w:ind w:hanging="829" w:firstLineChars="0"/>
        <w:jc w:val="left"/>
        <w:rPr>
          <w:rFonts w:ascii="微软雅黑" w:hAnsi="微软雅黑" w:eastAsia="微软雅黑"/>
          <w:b/>
          <w:bCs/>
          <w:sz w:val="24"/>
          <w:szCs w:val="24"/>
        </w:rPr>
      </w:pPr>
      <w:r>
        <w:rPr>
          <w:rFonts w:hint="eastAsia" w:ascii="微软雅黑" w:hAnsi="微软雅黑" w:eastAsia="微软雅黑"/>
          <w:b/>
          <w:bCs/>
          <w:sz w:val="24"/>
          <w:szCs w:val="24"/>
        </w:rPr>
        <w:t>第三方</w:t>
      </w:r>
      <w:r>
        <w:rPr>
          <w:rFonts w:ascii="微软雅黑" w:hAnsi="微软雅黑" w:eastAsia="微软雅黑"/>
          <w:b/>
          <w:bCs/>
          <w:sz w:val="24"/>
          <w:szCs w:val="24"/>
        </w:rPr>
        <w:t>检验</w:t>
      </w:r>
      <w:r>
        <w:rPr>
          <w:rFonts w:hint="eastAsia" w:ascii="微软雅黑" w:hAnsi="微软雅黑" w:eastAsia="微软雅黑"/>
          <w:b/>
          <w:bCs/>
          <w:sz w:val="24"/>
          <w:szCs w:val="24"/>
        </w:rPr>
        <w:t>管理要点</w:t>
      </w:r>
      <w:r>
        <w:rPr>
          <w:rFonts w:ascii="微软雅黑" w:hAnsi="微软雅黑" w:eastAsia="微软雅黑"/>
          <w:b/>
          <w:bCs/>
          <w:sz w:val="24"/>
          <w:szCs w:val="24"/>
        </w:rPr>
        <w:t>：标前</w:t>
      </w:r>
      <w:r>
        <w:rPr>
          <w:rFonts w:hint="eastAsia" w:ascii="微软雅黑" w:hAnsi="微软雅黑" w:eastAsia="微软雅黑"/>
          <w:b/>
          <w:bCs/>
          <w:sz w:val="24"/>
          <w:szCs w:val="24"/>
        </w:rPr>
        <w:t>/出厂</w:t>
      </w:r>
      <w:r>
        <w:rPr>
          <w:rFonts w:ascii="微软雅黑" w:hAnsi="微软雅黑" w:eastAsia="微软雅黑"/>
          <w:b/>
          <w:bCs/>
          <w:sz w:val="24"/>
          <w:szCs w:val="24"/>
        </w:rPr>
        <w:t>/</w:t>
      </w:r>
      <w:r>
        <w:rPr>
          <w:rFonts w:hint="eastAsia" w:ascii="微软雅黑" w:hAnsi="微软雅黑" w:eastAsia="微软雅黑"/>
          <w:b/>
          <w:bCs/>
          <w:sz w:val="24"/>
          <w:szCs w:val="24"/>
        </w:rPr>
        <w:t>巡检</w:t>
      </w:r>
    </w:p>
    <w:p>
      <w:pPr>
        <w:pStyle w:val="13"/>
        <w:numPr>
          <w:ilvl w:val="0"/>
          <w:numId w:val="9"/>
        </w:numPr>
        <w:ind w:hanging="829" w:firstLineChars="0"/>
        <w:jc w:val="left"/>
        <w:rPr>
          <w:rFonts w:ascii="微软雅黑" w:hAnsi="微软雅黑" w:eastAsia="微软雅黑"/>
          <w:b/>
          <w:bCs/>
          <w:sz w:val="24"/>
          <w:szCs w:val="24"/>
        </w:rPr>
      </w:pPr>
      <w:r>
        <w:rPr>
          <w:rFonts w:hint="eastAsia" w:ascii="微软雅黑" w:hAnsi="微软雅黑" w:eastAsia="微软雅黑"/>
          <w:b/>
          <w:sz w:val="24"/>
          <w:szCs w:val="24"/>
        </w:rPr>
        <w:t>工地</w:t>
      </w:r>
      <w:r>
        <w:rPr>
          <w:rFonts w:ascii="微软雅黑" w:hAnsi="微软雅黑" w:eastAsia="微软雅黑"/>
          <w:b/>
          <w:sz w:val="24"/>
          <w:szCs w:val="24"/>
        </w:rPr>
        <w:t>开放日：</w:t>
      </w:r>
      <w:r>
        <w:rPr>
          <w:rFonts w:hint="eastAsia" w:ascii="微软雅黑" w:hAnsi="微软雅黑" w:eastAsia="微软雅黑"/>
          <w:b/>
          <w:bCs/>
          <w:sz w:val="24"/>
          <w:szCs w:val="24"/>
        </w:rPr>
        <w:t>确定区域范围/制定计划方案/全员参与/责任到人/提前通知客户/客户了解知情</w:t>
      </w:r>
    </w:p>
    <w:p>
      <w:pPr>
        <w:pStyle w:val="13"/>
        <w:numPr>
          <w:ilvl w:val="0"/>
          <w:numId w:val="9"/>
        </w:numPr>
        <w:ind w:hanging="829" w:firstLineChars="0"/>
        <w:jc w:val="left"/>
        <w:rPr>
          <w:rFonts w:ascii="微软雅黑" w:hAnsi="微软雅黑" w:eastAsia="微软雅黑"/>
          <w:b/>
          <w:bCs/>
          <w:sz w:val="24"/>
          <w:szCs w:val="24"/>
        </w:rPr>
      </w:pPr>
      <w:r>
        <w:rPr>
          <w:rFonts w:hint="eastAsia" w:ascii="微软雅黑" w:hAnsi="微软雅黑" w:eastAsia="微软雅黑"/>
          <w:b/>
          <w:bCs/>
          <w:sz w:val="24"/>
          <w:szCs w:val="24"/>
        </w:rPr>
        <w:t>工地</w:t>
      </w:r>
      <w:r>
        <w:rPr>
          <w:rFonts w:ascii="微软雅黑" w:hAnsi="微软雅黑" w:eastAsia="微软雅黑"/>
          <w:b/>
          <w:bCs/>
          <w:sz w:val="24"/>
          <w:szCs w:val="24"/>
        </w:rPr>
        <w:t>开放日+客户恳谈会：</w:t>
      </w:r>
      <w:r>
        <w:rPr>
          <w:rFonts w:hint="eastAsia" w:ascii="微软雅黑" w:hAnsi="微软雅黑" w:eastAsia="微软雅黑"/>
          <w:b/>
          <w:bCs/>
          <w:sz w:val="24"/>
          <w:szCs w:val="24"/>
        </w:rPr>
        <w:t>客户为导向/业主恳谈会/了解项目工艺/消除客户疑虑/收集客户意见/组织整改/完善品质/减少交付风险</w:t>
      </w:r>
    </w:p>
    <w:p>
      <w:pPr>
        <w:pStyle w:val="13"/>
        <w:numPr>
          <w:ilvl w:val="0"/>
          <w:numId w:val="9"/>
        </w:numPr>
        <w:ind w:hanging="829" w:firstLineChars="0"/>
        <w:jc w:val="left"/>
        <w:rPr>
          <w:rFonts w:ascii="微软雅黑" w:hAnsi="微软雅黑" w:eastAsia="微软雅黑"/>
          <w:b/>
          <w:bCs/>
          <w:sz w:val="24"/>
          <w:szCs w:val="24"/>
        </w:rPr>
      </w:pPr>
      <w:r>
        <w:rPr>
          <w:rFonts w:hint="eastAsia" w:ascii="微软雅黑" w:hAnsi="微软雅黑" w:eastAsia="微软雅黑"/>
          <w:b/>
          <w:bCs/>
          <w:sz w:val="24"/>
          <w:szCs w:val="24"/>
        </w:rPr>
        <w:t>竣工</w:t>
      </w:r>
      <w:r>
        <w:rPr>
          <w:rFonts w:ascii="微软雅黑" w:hAnsi="微软雅黑" w:eastAsia="微软雅黑"/>
          <w:b/>
          <w:bCs/>
          <w:sz w:val="24"/>
          <w:szCs w:val="24"/>
        </w:rPr>
        <w:t>验收交付计划要点：</w:t>
      </w:r>
      <w:r>
        <w:rPr>
          <w:rFonts w:hint="eastAsia" w:ascii="微软雅黑" w:hAnsi="微软雅黑" w:eastAsia="微软雅黑"/>
          <w:b/>
          <w:bCs/>
          <w:sz w:val="24"/>
          <w:szCs w:val="24"/>
        </w:rPr>
        <w:t>优先规定动作/优先客户区域验收/代客验房（物业）/带客验房（客服）/遗留问题限期整改/客户风险预控</w:t>
      </w:r>
    </w:p>
    <w:p>
      <w:pPr>
        <w:pStyle w:val="13"/>
        <w:numPr>
          <w:ilvl w:val="0"/>
          <w:numId w:val="9"/>
        </w:numPr>
        <w:ind w:hanging="829" w:firstLineChars="0"/>
        <w:jc w:val="left"/>
        <w:rPr>
          <w:rFonts w:ascii="微软雅黑" w:hAnsi="微软雅黑" w:eastAsia="微软雅黑"/>
          <w:b/>
          <w:bCs/>
          <w:sz w:val="24"/>
          <w:szCs w:val="24"/>
        </w:rPr>
      </w:pPr>
      <w:r>
        <w:rPr>
          <w:rFonts w:hint="eastAsia" w:ascii="微软雅黑" w:hAnsi="微软雅黑" w:eastAsia="微软雅黑"/>
          <w:b/>
          <w:bCs/>
          <w:sz w:val="24"/>
          <w:szCs w:val="24"/>
        </w:rPr>
        <w:t>交付</w:t>
      </w:r>
      <w:r>
        <w:rPr>
          <w:rFonts w:ascii="微软雅黑" w:hAnsi="微软雅黑" w:eastAsia="微软雅黑"/>
          <w:b/>
          <w:bCs/>
          <w:sz w:val="24"/>
          <w:szCs w:val="24"/>
        </w:rPr>
        <w:t>风险预控：</w:t>
      </w:r>
      <w:r>
        <w:rPr>
          <w:rFonts w:hint="eastAsia" w:ascii="微软雅黑" w:hAnsi="微软雅黑" w:eastAsia="微软雅黑"/>
          <w:b/>
          <w:bCs/>
          <w:sz w:val="24"/>
          <w:szCs w:val="24"/>
        </w:rPr>
        <w:t>产品标准不符/承诺无法落实/存在质量/隐患存在功能缺陷/存在安全隐患 /设施无法使用/设计/质量/价格等其它因素</w:t>
      </w:r>
    </w:p>
    <w:p>
      <w:pPr>
        <w:pStyle w:val="13"/>
        <w:numPr>
          <w:ilvl w:val="0"/>
          <w:numId w:val="10"/>
        </w:numPr>
        <w:ind w:hanging="829" w:firstLineChars="0"/>
        <w:jc w:val="left"/>
        <w:rPr>
          <w:rFonts w:hint="eastAsia" w:ascii="微软雅黑" w:hAnsi="微软雅黑" w:eastAsia="微软雅黑"/>
          <w:b/>
          <w:sz w:val="24"/>
          <w:szCs w:val="24"/>
        </w:rPr>
      </w:pPr>
      <w:r>
        <w:rPr>
          <w:rFonts w:hint="eastAsia" w:ascii="微软雅黑" w:hAnsi="微软雅黑" w:eastAsia="微软雅黑"/>
          <w:b/>
          <w:sz w:val="24"/>
          <w:szCs w:val="24"/>
        </w:rPr>
        <w:t>案例</w:t>
      </w:r>
      <w:r>
        <w:rPr>
          <w:rFonts w:ascii="微软雅黑" w:hAnsi="微软雅黑" w:eastAsia="微软雅黑"/>
          <w:b/>
          <w:sz w:val="24"/>
          <w:szCs w:val="24"/>
        </w:rPr>
        <w:t>：</w:t>
      </w:r>
      <w:r>
        <w:rPr>
          <w:rFonts w:hint="eastAsia" w:ascii="微软雅黑" w:hAnsi="微软雅黑" w:eastAsia="微软雅黑"/>
          <w:b/>
          <w:sz w:val="24"/>
          <w:szCs w:val="24"/>
        </w:rPr>
        <w:t>某标杆地产交付风险案例；</w:t>
      </w:r>
    </w:p>
    <w:p>
      <w:pPr>
        <w:pStyle w:val="13"/>
        <w:numPr>
          <w:ilvl w:val="0"/>
          <w:numId w:val="9"/>
        </w:numPr>
        <w:ind w:hanging="829" w:firstLineChars="0"/>
        <w:jc w:val="left"/>
        <w:rPr>
          <w:rFonts w:hint="eastAsia" w:ascii="微软雅黑" w:hAnsi="微软雅黑" w:eastAsia="微软雅黑"/>
          <w:b/>
          <w:bCs/>
          <w:sz w:val="24"/>
          <w:szCs w:val="24"/>
        </w:rPr>
      </w:pPr>
      <w:r>
        <w:rPr>
          <w:rFonts w:hint="eastAsia" w:ascii="微软雅黑" w:hAnsi="微软雅黑" w:eastAsia="微软雅黑"/>
          <w:b/>
          <w:bCs/>
          <w:sz w:val="24"/>
        </w:rPr>
        <w:t>客服管控\交付维保和整改销项要点</w:t>
      </w:r>
    </w:p>
    <w:p>
      <w:pPr>
        <w:pStyle w:val="13"/>
        <w:numPr>
          <w:ilvl w:val="0"/>
          <w:numId w:val="9"/>
        </w:numPr>
        <w:ind w:hanging="829" w:firstLineChars="0"/>
        <w:jc w:val="left"/>
        <w:rPr>
          <w:rFonts w:ascii="微软雅黑" w:hAnsi="微软雅黑" w:eastAsia="微软雅黑"/>
          <w:b/>
          <w:bCs/>
          <w:sz w:val="24"/>
          <w:szCs w:val="24"/>
        </w:rPr>
      </w:pPr>
      <w:r>
        <w:rPr>
          <w:rFonts w:hint="eastAsia" w:ascii="微软雅黑" w:hAnsi="微软雅黑" w:eastAsia="微软雅黑"/>
          <w:b/>
          <w:bCs/>
          <w:sz w:val="24"/>
          <w:szCs w:val="24"/>
        </w:rPr>
        <w:t>工程质量</w:t>
      </w:r>
      <w:r>
        <w:rPr>
          <w:rFonts w:ascii="微软雅黑" w:hAnsi="微软雅黑" w:eastAsia="微软雅黑"/>
          <w:b/>
          <w:bCs/>
          <w:sz w:val="24"/>
          <w:szCs w:val="24"/>
        </w:rPr>
        <w:t>后评估</w:t>
      </w:r>
      <w:r>
        <w:rPr>
          <w:rFonts w:hint="eastAsia" w:ascii="微软雅黑" w:hAnsi="微软雅黑" w:eastAsia="微软雅黑"/>
          <w:b/>
          <w:bCs/>
          <w:sz w:val="24"/>
          <w:szCs w:val="24"/>
        </w:rPr>
        <w:t>管控</w:t>
      </w:r>
      <w:r>
        <w:rPr>
          <w:rFonts w:ascii="微软雅黑" w:hAnsi="微软雅黑" w:eastAsia="微软雅黑"/>
          <w:b/>
          <w:bCs/>
          <w:sz w:val="24"/>
          <w:szCs w:val="24"/>
        </w:rPr>
        <w:t>要点：</w:t>
      </w:r>
      <w:r>
        <w:rPr>
          <w:rFonts w:hint="eastAsia" w:ascii="微软雅黑" w:hAnsi="微软雅黑" w:eastAsia="微软雅黑"/>
          <w:b/>
          <w:bCs/>
          <w:sz w:val="24"/>
          <w:szCs w:val="24"/>
        </w:rPr>
        <w:t>交付一个月内实施/委托第三方/全专业参与/形成缺陷反馈/重点改进流程标准</w:t>
      </w:r>
    </w:p>
    <w:p>
      <w:pPr>
        <w:pStyle w:val="13"/>
        <w:numPr>
          <w:ilvl w:val="0"/>
          <w:numId w:val="9"/>
        </w:numPr>
        <w:ind w:hanging="829" w:firstLineChars="0"/>
        <w:jc w:val="left"/>
        <w:rPr>
          <w:rFonts w:ascii="微软雅黑" w:hAnsi="微软雅黑" w:eastAsia="微软雅黑"/>
          <w:b/>
          <w:bCs/>
          <w:sz w:val="24"/>
          <w:szCs w:val="24"/>
        </w:rPr>
      </w:pPr>
      <w:r>
        <w:rPr>
          <w:rFonts w:hint="eastAsia" w:ascii="微软雅黑" w:hAnsi="微软雅黑" w:eastAsia="微软雅黑"/>
          <w:b/>
          <w:bCs/>
          <w:sz w:val="24"/>
          <w:szCs w:val="24"/>
        </w:rPr>
        <w:t>质量</w:t>
      </w:r>
      <w:r>
        <w:rPr>
          <w:rFonts w:ascii="微软雅黑" w:hAnsi="微软雅黑" w:eastAsia="微软雅黑"/>
          <w:b/>
          <w:bCs/>
          <w:sz w:val="24"/>
          <w:szCs w:val="24"/>
        </w:rPr>
        <w:t>管理总结：质量＞速度、成本</w:t>
      </w:r>
      <w:r>
        <w:rPr>
          <w:rFonts w:hint="eastAsia" w:ascii="微软雅黑" w:hAnsi="微软雅黑" w:eastAsia="微软雅黑"/>
          <w:b/>
          <w:bCs/>
          <w:sz w:val="24"/>
          <w:szCs w:val="24"/>
        </w:rPr>
        <w:t>；</w:t>
      </w:r>
      <w:r>
        <w:rPr>
          <w:rFonts w:ascii="微软雅黑" w:hAnsi="微软雅黑" w:eastAsia="微软雅黑"/>
          <w:b/>
          <w:bCs/>
          <w:sz w:val="24"/>
          <w:szCs w:val="24"/>
        </w:rPr>
        <w:t>客户</w:t>
      </w:r>
      <w:r>
        <w:rPr>
          <w:rFonts w:hint="eastAsia" w:ascii="微软雅黑" w:hAnsi="微软雅黑" w:eastAsia="微软雅黑"/>
          <w:b/>
          <w:sz w:val="24"/>
          <w:szCs w:val="24"/>
        </w:rPr>
        <w:t>质量是企业长期稳定发展的重要推动力</w:t>
      </w:r>
      <w:r>
        <w:rPr>
          <w:rFonts w:ascii="微软雅黑" w:hAnsi="微软雅黑" w:eastAsia="微软雅黑"/>
          <w:b/>
          <w:bCs/>
          <w:sz w:val="24"/>
          <w:szCs w:val="24"/>
        </w:rPr>
        <w:t>；</w:t>
      </w:r>
    </w:p>
    <w:p>
      <w:pPr>
        <w:pStyle w:val="13"/>
        <w:numPr>
          <w:ilvl w:val="0"/>
          <w:numId w:val="9"/>
        </w:numPr>
        <w:ind w:hanging="829" w:firstLineChars="0"/>
        <w:jc w:val="left"/>
        <w:rPr>
          <w:rFonts w:ascii="微软雅黑" w:hAnsi="微软雅黑" w:eastAsia="微软雅黑"/>
          <w:b/>
          <w:bCs/>
          <w:sz w:val="24"/>
          <w:szCs w:val="24"/>
        </w:rPr>
      </w:pPr>
      <w:r>
        <w:rPr>
          <w:rFonts w:hint="eastAsia" w:ascii="微软雅黑" w:hAnsi="微软雅黑" w:eastAsia="微软雅黑"/>
          <w:b/>
          <w:bCs/>
          <w:sz w:val="24"/>
          <w:szCs w:val="24"/>
        </w:rPr>
        <w:t>分组</w:t>
      </w:r>
      <w:r>
        <w:rPr>
          <w:rFonts w:ascii="微软雅黑" w:hAnsi="微软雅黑" w:eastAsia="微软雅黑"/>
          <w:b/>
          <w:bCs/>
          <w:sz w:val="24"/>
          <w:szCs w:val="24"/>
        </w:rPr>
        <w:t>讨论交流</w:t>
      </w:r>
      <w:r>
        <w:rPr>
          <w:rFonts w:hint="eastAsia" w:ascii="微软雅黑" w:hAnsi="微软雅黑" w:eastAsia="微软雅黑" w:cs="微软雅黑"/>
          <w:sz w:val="24"/>
        </w:rPr>
        <w:t xml:space="preserve"> </w:t>
      </w:r>
    </w:p>
    <w:p>
      <w:pPr>
        <w:pStyle w:val="13"/>
        <w:numPr>
          <w:ilvl w:val="0"/>
          <w:numId w:val="9"/>
        </w:numPr>
        <w:ind w:hanging="829" w:firstLineChars="0"/>
        <w:jc w:val="left"/>
        <w:rPr>
          <w:rFonts w:hint="eastAsia" w:ascii="微软雅黑" w:hAnsi="微软雅黑" w:eastAsia="微软雅黑"/>
          <w:b/>
          <w:bCs/>
          <w:sz w:val="24"/>
          <w:szCs w:val="24"/>
        </w:rPr>
      </w:pPr>
      <w:r>
        <w:rPr>
          <w:rFonts w:hint="eastAsia" w:ascii="微软雅黑" w:hAnsi="微软雅黑" w:eastAsia="微软雅黑"/>
          <w:b/>
          <w:bCs/>
          <w:sz w:val="24"/>
          <w:szCs w:val="24"/>
        </w:rPr>
        <w:t>项目</w:t>
      </w:r>
      <w:r>
        <w:rPr>
          <w:rFonts w:ascii="微软雅黑" w:hAnsi="微软雅黑" w:eastAsia="微软雅黑"/>
          <w:b/>
          <w:bCs/>
          <w:sz w:val="24"/>
          <w:szCs w:val="24"/>
        </w:rPr>
        <w:t>工程管理总结</w:t>
      </w:r>
      <w:r>
        <w:rPr>
          <w:rFonts w:hint="eastAsia" w:ascii="微软雅黑" w:hAnsi="微软雅黑" w:eastAsia="微软雅黑"/>
          <w:b/>
          <w:bCs/>
          <w:sz w:val="24"/>
          <w:szCs w:val="24"/>
        </w:rPr>
        <w:t xml:space="preserve">； </w:t>
      </w:r>
    </w:p>
    <w:p>
      <w:pPr>
        <w:adjustRightInd w:val="0"/>
        <w:snapToGrid w:val="0"/>
        <w:spacing w:line="288" w:lineRule="auto"/>
        <w:jc w:val="center"/>
        <w:rPr>
          <w:rFonts w:ascii="微软雅黑" w:hAnsi="微软雅黑" w:eastAsia="微软雅黑" w:cs="宋体"/>
          <w:b/>
          <w:color w:val="404040"/>
          <w:spacing w:val="10"/>
          <w:szCs w:val="21"/>
        </w:rPr>
      </w:pPr>
      <w:r>
        <w:rPr>
          <w:rFonts w:ascii="微软雅黑" w:hAnsi="微软雅黑" w:eastAsia="微软雅黑"/>
          <w:b/>
          <w:bCs/>
          <w:sz w:val="24"/>
        </w:rPr>
        <w:br w:type="page"/>
      </w:r>
      <w:r>
        <w:rPr>
          <w:rFonts w:ascii="微软雅黑" w:hAnsi="微软雅黑" w:eastAsia="微软雅黑" w:cs="宋体"/>
          <w:b/>
          <w:color w:val="404040"/>
          <w:spacing w:val="10"/>
          <w:szCs w:val="21"/>
          <w:lang/>
        </w:rPr>
        <w:drawing>
          <wp:inline distT="0" distB="0" distL="114300" distR="114300">
            <wp:extent cx="6200775" cy="390525"/>
            <wp:effectExtent l="0" t="0" r="1905" b="5715"/>
            <wp:docPr id="1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3"/>
                    <pic:cNvPicPr>
                      <a:picLocks noChangeAspect="1"/>
                    </pic:cNvPicPr>
                  </pic:nvPicPr>
                  <pic:blipFill>
                    <a:blip r:embed="rId13"/>
                    <a:stretch>
                      <a:fillRect/>
                    </a:stretch>
                  </pic:blipFill>
                  <pic:spPr>
                    <a:xfrm>
                      <a:off x="0" y="0"/>
                      <a:ext cx="6200775" cy="390525"/>
                    </a:xfrm>
                    <a:prstGeom prst="rect">
                      <a:avLst/>
                    </a:prstGeom>
                    <a:noFill/>
                    <a:ln>
                      <a:noFill/>
                    </a:ln>
                  </pic:spPr>
                </pic:pic>
              </a:graphicData>
            </a:graphic>
          </wp:inline>
        </w:drawing>
      </w:r>
    </w:p>
    <w:p>
      <w:pPr>
        <w:adjustRightInd w:val="0"/>
        <w:snapToGrid w:val="0"/>
        <w:spacing w:line="288" w:lineRule="auto"/>
        <w:rPr>
          <w:rFonts w:hint="eastAsia" w:ascii="微软雅黑" w:hAnsi="微软雅黑" w:eastAsia="微软雅黑" w:cs="宋体"/>
          <w:b/>
          <w:color w:val="404040"/>
          <w:spacing w:val="10"/>
          <w:szCs w:val="21"/>
        </w:rPr>
      </w:pPr>
    </w:p>
    <w:p>
      <w:pPr>
        <w:adjustRightInd w:val="0"/>
        <w:snapToGrid w:val="0"/>
        <w:spacing w:line="288" w:lineRule="auto"/>
        <w:rPr>
          <w:rFonts w:hint="eastAsia" w:ascii="微软雅黑" w:hAnsi="微软雅黑" w:eastAsia="微软雅黑" w:cs="宋体"/>
          <w:b/>
          <w:bCs/>
          <w:color w:val="404040"/>
          <w:spacing w:val="10"/>
          <w:sz w:val="32"/>
          <w:szCs w:val="32"/>
        </w:rPr>
      </w:pPr>
      <w:r>
        <w:rPr>
          <w:rFonts w:hint="eastAsia" w:ascii="微软雅黑" w:hAnsi="微软雅黑" w:eastAsia="微软雅黑" w:cs="宋体"/>
          <w:b/>
          <w:bCs/>
          <w:color w:val="404040"/>
          <w:spacing w:val="10"/>
          <w:sz w:val="32"/>
          <w:szCs w:val="32"/>
        </w:rPr>
        <w:t>杨帆老师</w:t>
      </w:r>
    </w:p>
    <w:p>
      <w:pPr>
        <w:adjustRightInd w:val="0"/>
        <w:snapToGrid w:val="0"/>
        <w:spacing w:line="288" w:lineRule="auto"/>
        <w:rPr>
          <w:rFonts w:hint="eastAsia" w:ascii="微软雅黑" w:hAnsi="微软雅黑" w:eastAsia="微软雅黑" w:cs="宋体"/>
          <w:b/>
          <w:bCs/>
          <w:color w:val="404040"/>
          <w:spacing w:val="10"/>
          <w:sz w:val="32"/>
          <w:szCs w:val="32"/>
        </w:rPr>
      </w:pPr>
      <w:r>
        <w:rPr>
          <w:rFonts w:ascii="微软雅黑" w:hAnsi="微软雅黑" w:eastAsia="微软雅黑" w:cs="宋体"/>
          <w:b/>
          <w:color w:val="000000"/>
          <w:spacing w:val="10"/>
          <w:sz w:val="32"/>
          <w:szCs w:val="32"/>
          <w:lang/>
        </w:rPr>
        <w:drawing>
          <wp:inline distT="0" distB="0" distL="114300" distR="114300">
            <wp:extent cx="6172200" cy="409575"/>
            <wp:effectExtent l="0" t="0" r="0" b="1905"/>
            <wp:docPr id="14" name="图片 2" descr="职业背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2" descr="职业背景"/>
                    <pic:cNvPicPr>
                      <a:picLocks noChangeAspect="1"/>
                    </pic:cNvPicPr>
                  </pic:nvPicPr>
                  <pic:blipFill>
                    <a:blip r:embed="rId14"/>
                    <a:stretch>
                      <a:fillRect/>
                    </a:stretch>
                  </pic:blipFill>
                  <pic:spPr>
                    <a:xfrm>
                      <a:off x="0" y="0"/>
                      <a:ext cx="6172200" cy="409575"/>
                    </a:xfrm>
                    <a:prstGeom prst="rect">
                      <a:avLst/>
                    </a:prstGeom>
                    <a:noFill/>
                    <a:ln>
                      <a:noFill/>
                    </a:ln>
                  </pic:spPr>
                </pic:pic>
              </a:graphicData>
            </a:graphic>
          </wp:inline>
        </w:drawing>
      </w:r>
    </w:p>
    <w:p>
      <w:pPr>
        <w:pStyle w:val="13"/>
        <w:widowControl/>
        <w:numPr>
          <w:ilvl w:val="0"/>
          <w:numId w:val="12"/>
        </w:numPr>
        <w:adjustRightInd w:val="0"/>
        <w:snapToGrid w:val="0"/>
        <w:spacing w:line="288" w:lineRule="auto"/>
        <w:ind w:firstLineChars="0"/>
        <w:jc w:val="left"/>
        <w:rPr>
          <w:rFonts w:hint="eastAsia" w:ascii="微软雅黑" w:hAnsi="微软雅黑" w:eastAsia="微软雅黑" w:cs="宋体"/>
          <w:color w:val="404040"/>
          <w:spacing w:val="10"/>
          <w:szCs w:val="21"/>
        </w:rPr>
      </w:pPr>
      <w:r>
        <w:rPr>
          <w:rFonts w:hint="eastAsia" w:ascii="微软雅黑" w:hAnsi="微软雅黑" w:eastAsia="微软雅黑" w:cs="宋体"/>
          <w:color w:val="404040"/>
          <w:spacing w:val="10"/>
          <w:szCs w:val="21"/>
        </w:rPr>
        <w:t>原华夏幸福分管（设计/采购/成本/工程/客服/全面质量）副总裁</w:t>
      </w:r>
    </w:p>
    <w:p>
      <w:pPr>
        <w:pStyle w:val="13"/>
        <w:widowControl/>
        <w:numPr>
          <w:ilvl w:val="0"/>
          <w:numId w:val="12"/>
        </w:numPr>
        <w:adjustRightInd w:val="0"/>
        <w:snapToGrid w:val="0"/>
        <w:spacing w:line="288" w:lineRule="auto"/>
        <w:ind w:firstLineChars="0"/>
        <w:jc w:val="left"/>
        <w:rPr>
          <w:rFonts w:hint="eastAsia" w:ascii="微软雅黑" w:hAnsi="微软雅黑" w:eastAsia="微软雅黑" w:cs="宋体"/>
          <w:color w:val="404040"/>
          <w:spacing w:val="10"/>
          <w:szCs w:val="21"/>
        </w:rPr>
      </w:pPr>
      <w:r>
        <w:rPr>
          <w:rFonts w:hint="eastAsia" w:ascii="微软雅黑" w:hAnsi="微软雅黑" w:eastAsia="微软雅黑" w:cs="宋体"/>
          <w:color w:val="404040"/>
          <w:spacing w:val="10"/>
          <w:szCs w:val="21"/>
        </w:rPr>
        <w:t>原当代节能置业首席工程师（总裁级）</w:t>
      </w:r>
    </w:p>
    <w:p>
      <w:pPr>
        <w:pStyle w:val="13"/>
        <w:widowControl/>
        <w:numPr>
          <w:ilvl w:val="0"/>
          <w:numId w:val="12"/>
        </w:numPr>
        <w:adjustRightInd w:val="0"/>
        <w:snapToGrid w:val="0"/>
        <w:spacing w:line="288" w:lineRule="auto"/>
        <w:ind w:firstLineChars="0"/>
        <w:jc w:val="left"/>
        <w:rPr>
          <w:rFonts w:hint="eastAsia" w:ascii="微软雅黑" w:hAnsi="微软雅黑" w:eastAsia="微软雅黑" w:cs="宋体"/>
          <w:color w:val="404040"/>
          <w:spacing w:val="10"/>
          <w:szCs w:val="21"/>
        </w:rPr>
      </w:pPr>
      <w:r>
        <w:rPr>
          <w:rFonts w:hint="eastAsia" w:ascii="微软雅黑" w:hAnsi="微软雅黑" w:eastAsia="微软雅黑" w:cs="宋体"/>
          <w:color w:val="404040"/>
          <w:spacing w:val="10"/>
          <w:szCs w:val="21"/>
        </w:rPr>
        <w:t xml:space="preserve">原山东儒辰集团分管设计副总裁 </w:t>
      </w:r>
    </w:p>
    <w:p>
      <w:pPr>
        <w:pStyle w:val="13"/>
        <w:widowControl/>
        <w:numPr>
          <w:ilvl w:val="0"/>
          <w:numId w:val="12"/>
        </w:numPr>
        <w:adjustRightInd w:val="0"/>
        <w:snapToGrid w:val="0"/>
        <w:spacing w:line="288" w:lineRule="auto"/>
        <w:ind w:firstLineChars="0"/>
        <w:jc w:val="left"/>
        <w:rPr>
          <w:rFonts w:hint="eastAsia" w:ascii="微软雅黑" w:hAnsi="微软雅黑" w:eastAsia="微软雅黑" w:cs="宋体"/>
          <w:color w:val="404040"/>
          <w:spacing w:val="10"/>
          <w:szCs w:val="21"/>
        </w:rPr>
      </w:pPr>
      <w:r>
        <w:rPr>
          <w:rFonts w:hint="eastAsia" w:ascii="微软雅黑" w:hAnsi="微软雅黑" w:eastAsia="微软雅黑" w:cs="宋体"/>
          <w:color w:val="404040"/>
          <w:spacing w:val="10"/>
          <w:szCs w:val="21"/>
        </w:rPr>
        <w:t>原当代节能置业工程管理中心/采购成本中心/研发设计中心总经理</w:t>
      </w:r>
    </w:p>
    <w:p>
      <w:pPr>
        <w:pStyle w:val="13"/>
        <w:widowControl/>
        <w:numPr>
          <w:ilvl w:val="0"/>
          <w:numId w:val="12"/>
        </w:numPr>
        <w:adjustRightInd w:val="0"/>
        <w:snapToGrid w:val="0"/>
        <w:spacing w:line="288" w:lineRule="auto"/>
        <w:ind w:firstLineChars="0"/>
        <w:jc w:val="left"/>
        <w:rPr>
          <w:rFonts w:hint="eastAsia" w:ascii="微软雅黑" w:hAnsi="微软雅黑" w:eastAsia="微软雅黑" w:cs="宋体"/>
          <w:color w:val="404040"/>
          <w:spacing w:val="10"/>
          <w:szCs w:val="21"/>
        </w:rPr>
      </w:pPr>
      <w:r>
        <w:rPr>
          <w:rFonts w:hint="eastAsia" w:ascii="微软雅黑" w:hAnsi="微软雅黑" w:eastAsia="微软雅黑" w:cs="宋体"/>
          <w:color w:val="404040"/>
          <w:spacing w:val="10"/>
          <w:szCs w:val="21"/>
        </w:rPr>
        <w:t>原第一资产董事长助理/总工程师</w:t>
      </w:r>
    </w:p>
    <w:p>
      <w:pPr>
        <w:pStyle w:val="13"/>
        <w:widowControl/>
        <w:numPr>
          <w:ilvl w:val="0"/>
          <w:numId w:val="12"/>
        </w:numPr>
        <w:adjustRightInd w:val="0"/>
        <w:snapToGrid w:val="0"/>
        <w:spacing w:line="288" w:lineRule="auto"/>
        <w:ind w:firstLineChars="0"/>
        <w:jc w:val="left"/>
        <w:rPr>
          <w:rFonts w:hint="eastAsia" w:ascii="微软雅黑" w:hAnsi="微软雅黑" w:eastAsia="微软雅黑" w:cs="宋体"/>
          <w:color w:val="404040"/>
          <w:spacing w:val="10"/>
          <w:szCs w:val="21"/>
        </w:rPr>
      </w:pPr>
      <w:r>
        <w:rPr>
          <w:rFonts w:hint="eastAsia" w:ascii="微软雅黑" w:hAnsi="微软雅黑" w:eastAsia="微软雅黑" w:cs="宋体"/>
          <w:color w:val="404040"/>
          <w:spacing w:val="10"/>
          <w:szCs w:val="21"/>
        </w:rPr>
        <w:t>原福晟集团工程管理中心总经理</w:t>
      </w:r>
    </w:p>
    <w:p>
      <w:pPr>
        <w:pStyle w:val="13"/>
        <w:widowControl/>
        <w:numPr>
          <w:ilvl w:val="0"/>
          <w:numId w:val="12"/>
        </w:numPr>
        <w:adjustRightInd w:val="0"/>
        <w:snapToGrid w:val="0"/>
        <w:spacing w:line="288" w:lineRule="auto"/>
        <w:ind w:firstLineChars="0"/>
        <w:jc w:val="left"/>
        <w:rPr>
          <w:rFonts w:hint="eastAsia" w:ascii="微软雅黑" w:hAnsi="微软雅黑" w:eastAsia="微软雅黑" w:cs="宋体"/>
          <w:color w:val="404040"/>
          <w:spacing w:val="10"/>
          <w:szCs w:val="21"/>
        </w:rPr>
      </w:pPr>
      <w:r>
        <w:rPr>
          <w:rFonts w:hint="eastAsia" w:ascii="微软雅黑" w:hAnsi="微软雅黑" w:eastAsia="微软雅黑" w:cs="宋体"/>
          <w:color w:val="404040"/>
          <w:spacing w:val="10"/>
          <w:szCs w:val="21"/>
        </w:rPr>
        <w:t>清华大学工业工程硕士/华中科技大学城市规划专业学士</w:t>
      </w:r>
    </w:p>
    <w:p>
      <w:pPr>
        <w:pStyle w:val="13"/>
        <w:widowControl/>
        <w:numPr>
          <w:ilvl w:val="0"/>
          <w:numId w:val="12"/>
        </w:numPr>
        <w:adjustRightInd w:val="0"/>
        <w:snapToGrid w:val="0"/>
        <w:spacing w:line="288" w:lineRule="auto"/>
        <w:ind w:firstLineChars="0"/>
        <w:jc w:val="left"/>
        <w:rPr>
          <w:rFonts w:hint="eastAsia" w:ascii="微软雅黑" w:hAnsi="微软雅黑" w:eastAsia="微软雅黑" w:cs="宋体"/>
          <w:color w:val="404040"/>
          <w:spacing w:val="10"/>
          <w:szCs w:val="21"/>
        </w:rPr>
      </w:pPr>
      <w:r>
        <w:rPr>
          <w:rFonts w:hint="eastAsia" w:ascii="微软雅黑" w:hAnsi="微软雅黑" w:eastAsia="微软雅黑" w:cs="宋体"/>
          <w:color w:val="404040"/>
          <w:spacing w:val="10"/>
          <w:szCs w:val="21"/>
        </w:rPr>
        <w:t xml:space="preserve">高级工程师/注册一级建造师                     </w:t>
      </w:r>
    </w:p>
    <w:p>
      <w:pPr>
        <w:pStyle w:val="13"/>
        <w:widowControl/>
        <w:numPr>
          <w:ilvl w:val="0"/>
          <w:numId w:val="12"/>
        </w:numPr>
        <w:adjustRightInd w:val="0"/>
        <w:snapToGrid w:val="0"/>
        <w:spacing w:line="288" w:lineRule="auto"/>
        <w:ind w:firstLineChars="0"/>
        <w:jc w:val="left"/>
        <w:rPr>
          <w:rFonts w:hint="eastAsia" w:ascii="微软雅黑" w:hAnsi="微软雅黑" w:eastAsia="微软雅黑" w:cs="宋体"/>
          <w:color w:val="404040"/>
          <w:spacing w:val="10"/>
          <w:szCs w:val="21"/>
        </w:rPr>
      </w:pPr>
      <w:r>
        <w:rPr>
          <w:rFonts w:hint="eastAsia" w:ascii="微软雅黑" w:hAnsi="微软雅黑" w:eastAsia="微软雅黑" w:cs="宋体"/>
          <w:color w:val="404040"/>
          <w:spacing w:val="10"/>
          <w:szCs w:val="21"/>
        </w:rPr>
        <w:t xml:space="preserve">中国房地产技术联盟总工之家副秘书长 总工之家专家委员会副主任委员 </w:t>
      </w:r>
    </w:p>
    <w:p>
      <w:pPr>
        <w:pStyle w:val="13"/>
        <w:widowControl/>
        <w:numPr>
          <w:ilvl w:val="0"/>
          <w:numId w:val="12"/>
        </w:numPr>
        <w:adjustRightInd w:val="0"/>
        <w:snapToGrid w:val="0"/>
        <w:spacing w:line="288" w:lineRule="auto"/>
        <w:ind w:firstLineChars="0"/>
        <w:jc w:val="left"/>
        <w:rPr>
          <w:rFonts w:hint="eastAsia" w:ascii="微软雅黑" w:hAnsi="微软雅黑" w:eastAsia="微软雅黑" w:cs="宋体"/>
          <w:color w:val="404040"/>
          <w:spacing w:val="10"/>
          <w:szCs w:val="21"/>
        </w:rPr>
      </w:pPr>
      <w:r>
        <w:rPr>
          <w:rFonts w:hint="eastAsia" w:ascii="微软雅黑" w:hAnsi="微软雅黑" w:eastAsia="微软雅黑" w:cs="宋体"/>
          <w:color w:val="404040"/>
          <w:spacing w:val="10"/>
          <w:szCs w:val="21"/>
        </w:rPr>
        <w:t xml:space="preserve">零渗漏专业工作委员会主任 </w:t>
      </w:r>
    </w:p>
    <w:p>
      <w:pPr>
        <w:pStyle w:val="13"/>
        <w:widowControl/>
        <w:numPr>
          <w:ilvl w:val="0"/>
          <w:numId w:val="12"/>
        </w:numPr>
        <w:adjustRightInd w:val="0"/>
        <w:snapToGrid w:val="0"/>
        <w:spacing w:line="288" w:lineRule="auto"/>
        <w:ind w:firstLineChars="0"/>
        <w:jc w:val="left"/>
        <w:rPr>
          <w:rFonts w:hint="eastAsia" w:ascii="微软雅黑" w:hAnsi="微软雅黑" w:eastAsia="微软雅黑" w:cs="宋体"/>
          <w:color w:val="404040"/>
          <w:spacing w:val="10"/>
          <w:szCs w:val="21"/>
        </w:rPr>
      </w:pPr>
      <w:r>
        <w:rPr>
          <w:rFonts w:hint="eastAsia" w:ascii="微软雅黑" w:hAnsi="微软雅黑" w:eastAsia="微软雅黑" w:cs="宋体"/>
          <w:color w:val="404040"/>
          <w:spacing w:val="10"/>
          <w:szCs w:val="21"/>
        </w:rPr>
        <w:t>全联房地产商会全装修产业分会首席专家</w:t>
      </w:r>
    </w:p>
    <w:p>
      <w:pPr>
        <w:pStyle w:val="13"/>
        <w:widowControl/>
        <w:numPr>
          <w:ilvl w:val="0"/>
          <w:numId w:val="12"/>
        </w:numPr>
        <w:adjustRightInd w:val="0"/>
        <w:snapToGrid w:val="0"/>
        <w:spacing w:line="288" w:lineRule="auto"/>
        <w:ind w:firstLineChars="0"/>
        <w:jc w:val="left"/>
        <w:rPr>
          <w:rFonts w:hint="eastAsia" w:ascii="微软雅黑" w:hAnsi="微软雅黑" w:eastAsia="微软雅黑" w:cs="宋体"/>
          <w:color w:val="404040"/>
          <w:spacing w:val="10"/>
          <w:szCs w:val="21"/>
        </w:rPr>
      </w:pPr>
      <w:r>
        <w:rPr>
          <w:rFonts w:hint="eastAsia" w:ascii="微软雅黑" w:hAnsi="微软雅黑" w:eastAsia="微软雅黑" w:cs="宋体"/>
          <w:color w:val="404040"/>
          <w:spacing w:val="10"/>
          <w:szCs w:val="21"/>
        </w:rPr>
        <w:t xml:space="preserve">中国工程招采协会副秘书长 </w:t>
      </w:r>
    </w:p>
    <w:p>
      <w:pPr>
        <w:pStyle w:val="13"/>
        <w:widowControl/>
        <w:numPr>
          <w:ilvl w:val="0"/>
          <w:numId w:val="12"/>
        </w:numPr>
        <w:adjustRightInd w:val="0"/>
        <w:snapToGrid w:val="0"/>
        <w:spacing w:line="288" w:lineRule="auto"/>
        <w:ind w:firstLineChars="0"/>
        <w:jc w:val="left"/>
        <w:rPr>
          <w:rFonts w:hint="eastAsia" w:ascii="微软雅黑" w:hAnsi="微软雅黑" w:eastAsia="微软雅黑" w:cs="宋体"/>
          <w:color w:val="404040"/>
          <w:spacing w:val="10"/>
          <w:szCs w:val="21"/>
        </w:rPr>
      </w:pPr>
      <w:r>
        <w:rPr>
          <w:rFonts w:hint="eastAsia" w:ascii="微软雅黑" w:hAnsi="微软雅黑" w:eastAsia="微软雅黑" w:cs="宋体"/>
          <w:color w:val="404040"/>
          <w:spacing w:val="10"/>
          <w:szCs w:val="21"/>
        </w:rPr>
        <w:t>中国门窗幕墙标准化工作委员会专家委员</w:t>
      </w:r>
    </w:p>
    <w:p>
      <w:pPr>
        <w:pStyle w:val="13"/>
        <w:widowControl/>
        <w:numPr>
          <w:ilvl w:val="0"/>
          <w:numId w:val="12"/>
        </w:numPr>
        <w:adjustRightInd w:val="0"/>
        <w:snapToGrid w:val="0"/>
        <w:spacing w:line="288" w:lineRule="auto"/>
        <w:ind w:firstLineChars="0"/>
        <w:jc w:val="left"/>
        <w:rPr>
          <w:rFonts w:hint="eastAsia" w:ascii="微软雅黑" w:hAnsi="微软雅黑" w:eastAsia="微软雅黑" w:cs="宋体"/>
          <w:color w:val="404040"/>
          <w:spacing w:val="10"/>
          <w:szCs w:val="21"/>
        </w:rPr>
      </w:pPr>
      <w:r>
        <w:rPr>
          <w:rFonts w:hint="eastAsia" w:ascii="微软雅黑" w:hAnsi="微软雅黑" w:eastAsia="微软雅黑" w:cs="宋体"/>
          <w:color w:val="404040"/>
          <w:spacing w:val="10"/>
          <w:szCs w:val="21"/>
        </w:rPr>
        <w:t xml:space="preserve">中国金属结构协会钢木门窗委员会专家委员 </w:t>
      </w:r>
    </w:p>
    <w:p>
      <w:pPr>
        <w:pStyle w:val="13"/>
        <w:widowControl/>
        <w:numPr>
          <w:ilvl w:val="0"/>
          <w:numId w:val="12"/>
        </w:numPr>
        <w:adjustRightInd w:val="0"/>
        <w:snapToGrid w:val="0"/>
        <w:spacing w:line="288" w:lineRule="auto"/>
        <w:ind w:firstLineChars="0"/>
        <w:jc w:val="left"/>
        <w:rPr>
          <w:rFonts w:hint="eastAsia" w:ascii="微软雅黑" w:hAnsi="微软雅黑" w:eastAsia="微软雅黑" w:cs="宋体"/>
          <w:color w:val="404040"/>
          <w:spacing w:val="10"/>
          <w:szCs w:val="21"/>
        </w:rPr>
      </w:pPr>
      <w:r>
        <w:rPr>
          <w:rFonts w:hint="eastAsia" w:ascii="微软雅黑" w:hAnsi="微软雅黑" w:eastAsia="微软雅黑" w:cs="宋体"/>
          <w:color w:val="404040"/>
          <w:spacing w:val="10"/>
          <w:szCs w:val="21"/>
        </w:rPr>
        <w:t xml:space="preserve">中国金属结构协会塑料门窗委员会副主任委员 </w:t>
      </w:r>
    </w:p>
    <w:p>
      <w:pPr>
        <w:pStyle w:val="13"/>
        <w:widowControl/>
        <w:numPr>
          <w:ilvl w:val="0"/>
          <w:numId w:val="12"/>
        </w:numPr>
        <w:adjustRightInd w:val="0"/>
        <w:snapToGrid w:val="0"/>
        <w:spacing w:line="288" w:lineRule="auto"/>
        <w:ind w:firstLineChars="0"/>
        <w:jc w:val="left"/>
        <w:rPr>
          <w:rFonts w:hint="eastAsia" w:ascii="微软雅黑" w:hAnsi="微软雅黑" w:eastAsia="微软雅黑" w:cs="宋体"/>
          <w:color w:val="404040"/>
          <w:spacing w:val="10"/>
          <w:szCs w:val="21"/>
        </w:rPr>
      </w:pPr>
      <w:r>
        <w:rPr>
          <w:rFonts w:hint="eastAsia" w:ascii="微软雅黑" w:hAnsi="微软雅黑" w:eastAsia="微软雅黑" w:cs="宋体"/>
          <w:color w:val="404040"/>
          <w:spacing w:val="10"/>
          <w:szCs w:val="21"/>
        </w:rPr>
        <w:t>中国建筑玻璃与工业玻璃协会专家委员</w:t>
      </w:r>
    </w:p>
    <w:p>
      <w:pPr>
        <w:pStyle w:val="13"/>
        <w:widowControl/>
        <w:numPr>
          <w:ilvl w:val="0"/>
          <w:numId w:val="12"/>
        </w:numPr>
        <w:adjustRightInd w:val="0"/>
        <w:snapToGrid w:val="0"/>
        <w:spacing w:line="288" w:lineRule="auto"/>
        <w:ind w:firstLineChars="0"/>
        <w:jc w:val="left"/>
        <w:rPr>
          <w:rFonts w:hint="eastAsia" w:ascii="微软雅黑" w:hAnsi="微软雅黑" w:eastAsia="微软雅黑" w:cs="宋体"/>
          <w:color w:val="404040"/>
          <w:spacing w:val="10"/>
          <w:szCs w:val="21"/>
        </w:rPr>
      </w:pPr>
      <w:r>
        <w:rPr>
          <w:rFonts w:hint="eastAsia" w:ascii="微软雅黑" w:hAnsi="微软雅黑" w:eastAsia="微软雅黑" w:cs="宋体"/>
          <w:color w:val="404040"/>
          <w:spacing w:val="10"/>
          <w:szCs w:val="21"/>
        </w:rPr>
        <w:t>中国塑料工业协会塑料管材委员会副主任委员</w:t>
      </w:r>
    </w:p>
    <w:p>
      <w:pPr>
        <w:pStyle w:val="13"/>
        <w:widowControl/>
        <w:numPr>
          <w:ilvl w:val="0"/>
          <w:numId w:val="12"/>
        </w:numPr>
        <w:adjustRightInd w:val="0"/>
        <w:snapToGrid w:val="0"/>
        <w:spacing w:line="288" w:lineRule="auto"/>
        <w:ind w:firstLineChars="0"/>
        <w:jc w:val="left"/>
        <w:rPr>
          <w:rFonts w:hint="eastAsia" w:ascii="微软雅黑" w:hAnsi="微软雅黑" w:eastAsia="微软雅黑" w:cs="宋体"/>
          <w:color w:val="404040"/>
          <w:spacing w:val="10"/>
          <w:szCs w:val="21"/>
        </w:rPr>
      </w:pPr>
      <w:r>
        <w:rPr>
          <w:rFonts w:hint="eastAsia" w:ascii="微软雅黑" w:hAnsi="微软雅黑" w:eastAsia="微软雅黑" w:cs="宋体"/>
          <w:color w:val="404040"/>
          <w:spacing w:val="10"/>
          <w:szCs w:val="21"/>
        </w:rPr>
        <w:t>中国绿色建筑委员会委员</w:t>
      </w:r>
    </w:p>
    <w:p>
      <w:pPr>
        <w:adjustRightInd w:val="0"/>
        <w:snapToGrid w:val="0"/>
        <w:spacing w:before="240" w:line="288" w:lineRule="auto"/>
        <w:rPr>
          <w:rFonts w:hint="eastAsia" w:ascii="微软雅黑" w:hAnsi="微软雅黑" w:eastAsia="微软雅黑" w:cs="宋体"/>
          <w:b/>
          <w:color w:val="404040"/>
          <w:spacing w:val="10"/>
          <w:szCs w:val="21"/>
        </w:rPr>
      </w:pPr>
      <w:r>
        <w:rPr>
          <w:rFonts w:ascii="微软雅黑" w:hAnsi="微软雅黑" w:eastAsia="微软雅黑" w:cs="宋体"/>
          <w:b/>
          <w:color w:val="000000"/>
          <w:spacing w:val="10"/>
          <w:szCs w:val="21"/>
          <w:lang/>
        </w:rPr>
        <w:drawing>
          <wp:inline distT="0" distB="0" distL="114300" distR="114300">
            <wp:extent cx="6191250" cy="409575"/>
            <wp:effectExtent l="0" t="0" r="11430" b="1905"/>
            <wp:docPr id="15" name="图片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49"/>
                    <pic:cNvPicPr>
                      <a:picLocks noChangeAspect="1"/>
                    </pic:cNvPicPr>
                  </pic:nvPicPr>
                  <pic:blipFill>
                    <a:blip r:embed="rId15"/>
                    <a:stretch>
                      <a:fillRect/>
                    </a:stretch>
                  </pic:blipFill>
                  <pic:spPr>
                    <a:xfrm>
                      <a:off x="0" y="0"/>
                      <a:ext cx="6191250" cy="409575"/>
                    </a:xfrm>
                    <a:prstGeom prst="rect">
                      <a:avLst/>
                    </a:prstGeom>
                    <a:noFill/>
                    <a:ln>
                      <a:noFill/>
                    </a:ln>
                  </pic:spPr>
                </pic:pic>
              </a:graphicData>
            </a:graphic>
          </wp:inline>
        </w:drawing>
      </w:r>
    </w:p>
    <w:p>
      <w:pPr>
        <w:pStyle w:val="13"/>
        <w:widowControl/>
        <w:numPr>
          <w:ilvl w:val="0"/>
          <w:numId w:val="13"/>
        </w:numPr>
        <w:adjustRightInd w:val="0"/>
        <w:snapToGrid w:val="0"/>
        <w:spacing w:line="288" w:lineRule="auto"/>
        <w:ind w:firstLineChars="0"/>
        <w:jc w:val="left"/>
        <w:rPr>
          <w:rFonts w:hint="eastAsia" w:ascii="微软雅黑" w:hAnsi="微软雅黑" w:eastAsia="微软雅黑" w:cs="宋体"/>
          <w:color w:val="404040"/>
          <w:spacing w:val="10"/>
          <w:szCs w:val="21"/>
        </w:rPr>
      </w:pPr>
      <w:r>
        <w:rPr>
          <w:rFonts w:hint="eastAsia" w:ascii="微软雅黑" w:hAnsi="微软雅黑" w:eastAsia="微软雅黑" w:cs="宋体"/>
          <w:color w:val="404040"/>
          <w:spacing w:val="10"/>
          <w:szCs w:val="21"/>
        </w:rPr>
        <w:t>北京万科、大连万科、融创地产、恒大地产、龙湖地产、黑龙江保利、辽宁保利、保利京津冀、保利淮海、保利华南、江西保利、广东保利、中海地产、绿地香港、绿地一部、绿城地产、蓝城集团、华润置地、华夏幸福、中粮置地、旭辉地产、招商蛇口、金科地产、金辉地产、金地地产、金融街、佳兆业、中铁建、鲁能地产、众安集团、天阳控股、中建东孚、钱城开发、陕西万众、远洋地产、奥园地产、五矿地产、仁恒地产、越秀地产、华发地产、祥生地产、正荣地产、星河集团、信和置业、晶泽实业、中天美好、路劲地产、建业集团、福晟集团、当代置业、儒辰集团、北京建工、电建地产、北京城建地产等</w:t>
      </w:r>
    </w:p>
    <w:p>
      <w:pPr>
        <w:pStyle w:val="13"/>
        <w:adjustRightInd w:val="0"/>
        <w:snapToGrid w:val="0"/>
        <w:spacing w:line="288" w:lineRule="auto"/>
        <w:ind w:firstLine="460"/>
        <w:rPr>
          <w:rFonts w:hint="eastAsia" w:ascii="微软雅黑" w:hAnsi="微软雅黑" w:eastAsia="微软雅黑" w:cs="宋体"/>
          <w:color w:val="404040"/>
          <w:spacing w:val="10"/>
          <w:szCs w:val="21"/>
        </w:rPr>
      </w:pPr>
    </w:p>
    <w:p>
      <w:pPr>
        <w:spacing w:line="360" w:lineRule="auto"/>
        <w:rPr>
          <w:rFonts w:hint="eastAsia" w:ascii="微软雅黑" w:hAnsi="微软雅黑" w:eastAsia="微软雅黑" w:cs="宋体"/>
          <w:color w:val="000000"/>
          <w:spacing w:val="10"/>
          <w:szCs w:val="21"/>
          <w:lang/>
        </w:rPr>
      </w:pPr>
      <w:r>
        <w:rPr>
          <w:rFonts w:ascii="微软雅黑" w:hAnsi="微软雅黑" w:eastAsia="微软雅黑" w:cs="宋体"/>
          <w:color w:val="000000"/>
          <w:spacing w:val="10"/>
          <w:szCs w:val="21"/>
          <w:lang/>
        </w:rPr>
        <w:drawing>
          <wp:inline distT="0" distB="0" distL="114300" distR="114300">
            <wp:extent cx="6191250" cy="409575"/>
            <wp:effectExtent l="0" t="0" r="11430" b="1905"/>
            <wp:docPr id="16" name="图片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50"/>
                    <pic:cNvPicPr>
                      <a:picLocks noChangeAspect="1"/>
                    </pic:cNvPicPr>
                  </pic:nvPicPr>
                  <pic:blipFill>
                    <a:blip r:embed="rId16"/>
                    <a:stretch>
                      <a:fillRect/>
                    </a:stretch>
                  </pic:blipFill>
                  <pic:spPr>
                    <a:xfrm>
                      <a:off x="0" y="0"/>
                      <a:ext cx="6191250" cy="409575"/>
                    </a:xfrm>
                    <a:prstGeom prst="rect">
                      <a:avLst/>
                    </a:prstGeom>
                    <a:noFill/>
                    <a:ln>
                      <a:noFill/>
                    </a:ln>
                  </pic:spPr>
                </pic:pic>
              </a:graphicData>
            </a:graphic>
          </wp:inline>
        </w:drawing>
      </w:r>
    </w:p>
    <w:p>
      <w:pPr>
        <w:spacing w:line="360" w:lineRule="auto"/>
        <w:rPr>
          <w:rFonts w:ascii="微软雅黑" w:hAnsi="微软雅黑" w:eastAsia="微软雅黑" w:cs="微软雅黑"/>
          <w:b/>
          <w:color w:val="404040"/>
          <w:szCs w:val="21"/>
          <w:u w:val="single"/>
        </w:rPr>
      </w:pPr>
      <w:r>
        <w:rPr>
          <w:rFonts w:hint="eastAsia" w:ascii="微软雅黑" w:hAnsi="微软雅黑" w:eastAsia="微软雅黑" w:cs="微软雅黑"/>
          <w:b/>
          <w:color w:val="404040"/>
          <w:szCs w:val="21"/>
          <w:u w:val="single"/>
        </w:rPr>
        <w:t>维度一：运营管理和项目管理类课程（</w:t>
      </w:r>
      <w:r>
        <w:rPr>
          <w:rFonts w:ascii="微软雅黑" w:hAnsi="微软雅黑" w:eastAsia="微软雅黑" w:cs="微软雅黑"/>
          <w:b/>
          <w:color w:val="404040"/>
          <w:szCs w:val="21"/>
          <w:u w:val="single"/>
        </w:rPr>
        <w:t>9</w:t>
      </w:r>
      <w:r>
        <w:rPr>
          <w:rFonts w:hint="eastAsia" w:ascii="微软雅黑" w:hAnsi="微软雅黑" w:eastAsia="微软雅黑" w:cs="微软雅黑"/>
          <w:b/>
          <w:color w:val="404040"/>
          <w:szCs w:val="21"/>
          <w:u w:val="single"/>
        </w:rPr>
        <w:t>门课）</w:t>
      </w:r>
    </w:p>
    <w:p>
      <w:pPr>
        <w:numPr>
          <w:ilvl w:val="0"/>
          <w:numId w:val="14"/>
        </w:numPr>
        <w:spacing w:line="360" w:lineRule="auto"/>
        <w:ind w:left="284" w:hanging="284"/>
        <w:rPr>
          <w:rFonts w:ascii="微软雅黑" w:hAnsi="微软雅黑" w:eastAsia="微软雅黑" w:cs="微软雅黑"/>
          <w:b/>
          <w:color w:val="404040"/>
          <w:szCs w:val="21"/>
        </w:rPr>
      </w:pPr>
      <w:r>
        <w:rPr>
          <w:rFonts w:hint="eastAsia" w:ascii="微软雅黑" w:hAnsi="微软雅黑" w:eastAsia="微软雅黑" w:cs="微软雅黑"/>
          <w:color w:val="404040"/>
          <w:szCs w:val="21"/>
        </w:rPr>
        <w:t>《标杆房企工程管理客户满意度提升管理要点及实战案例》</w:t>
      </w:r>
      <w:r>
        <w:rPr>
          <w:rFonts w:hint="eastAsia" w:ascii="微软雅黑" w:hAnsi="微软雅黑" w:eastAsia="微软雅黑" w:cs="微软雅黑"/>
          <w:b/>
          <w:color w:val="404040"/>
          <w:szCs w:val="21"/>
        </w:rPr>
        <w:t>（数百家企业项目管理提升课程，提升整合员工工程管理能力，快速提升客户交付满意度）</w:t>
      </w:r>
    </w:p>
    <w:p>
      <w:pPr>
        <w:numPr>
          <w:ilvl w:val="0"/>
          <w:numId w:val="14"/>
        </w:numPr>
        <w:spacing w:line="360" w:lineRule="auto"/>
        <w:ind w:left="284" w:hanging="284"/>
        <w:rPr>
          <w:rFonts w:hint="eastAsia" w:ascii="微软雅黑" w:hAnsi="微软雅黑" w:eastAsia="微软雅黑" w:cs="微软雅黑"/>
          <w:b/>
          <w:color w:val="404040"/>
          <w:szCs w:val="21"/>
        </w:rPr>
      </w:pPr>
      <w:r>
        <w:rPr>
          <w:rFonts w:hint="eastAsia" w:ascii="微软雅黑" w:hAnsi="微软雅黑" w:eastAsia="微软雅黑" w:cs="微软雅黑"/>
          <w:color w:val="404040"/>
          <w:szCs w:val="21"/>
        </w:rPr>
        <w:t>《标杆房企工程管理之道与工程策划的管控要点及实战案例》</w:t>
      </w:r>
      <w:r>
        <w:rPr>
          <w:rFonts w:hint="eastAsia" w:ascii="微软雅黑" w:hAnsi="微软雅黑" w:eastAsia="微软雅黑" w:cs="微软雅黑"/>
          <w:b/>
          <w:color w:val="404040"/>
          <w:szCs w:val="21"/>
        </w:rPr>
        <w:t>（数百家企业项目管理提升课程，提升整合员工项目预判和预控管理能力）</w:t>
      </w:r>
    </w:p>
    <w:p>
      <w:pPr>
        <w:numPr>
          <w:ilvl w:val="0"/>
          <w:numId w:val="14"/>
        </w:numPr>
        <w:spacing w:line="360" w:lineRule="auto"/>
        <w:ind w:left="284" w:hanging="284"/>
        <w:rPr>
          <w:rFonts w:hint="eastAsia" w:ascii="微软雅黑" w:hAnsi="微软雅黑" w:eastAsia="微软雅黑" w:cs="微软雅黑"/>
          <w:b/>
          <w:color w:val="404040"/>
          <w:szCs w:val="21"/>
          <w:highlight w:val="yellow"/>
        </w:rPr>
      </w:pPr>
      <w:r>
        <w:rPr>
          <w:rFonts w:hint="eastAsia" w:ascii="微软雅黑" w:hAnsi="微软雅黑" w:eastAsia="微软雅黑" w:cs="微软雅黑"/>
          <w:color w:val="404040"/>
          <w:szCs w:val="21"/>
          <w:highlight w:val="yellow"/>
        </w:rPr>
        <w:t>《标杆房企工程管理之道与项目管理的管控要点及实战案例》</w:t>
      </w:r>
      <w:r>
        <w:rPr>
          <w:rFonts w:hint="eastAsia" w:ascii="微软雅黑" w:hAnsi="微软雅黑" w:eastAsia="微软雅黑" w:cs="微软雅黑"/>
          <w:b/>
          <w:color w:val="404040"/>
          <w:szCs w:val="21"/>
          <w:highlight w:val="yellow"/>
        </w:rPr>
        <w:t>（数百家企业项目管理提升课程，提升整合员工项目综合管理能力）</w:t>
      </w:r>
    </w:p>
    <w:p>
      <w:pPr>
        <w:numPr>
          <w:ilvl w:val="0"/>
          <w:numId w:val="14"/>
        </w:numPr>
        <w:spacing w:line="360" w:lineRule="auto"/>
        <w:ind w:left="284" w:hanging="284"/>
        <w:rPr>
          <w:rFonts w:ascii="微软雅黑" w:hAnsi="微软雅黑" w:eastAsia="微软雅黑" w:cs="微软雅黑"/>
          <w:color w:val="404040"/>
          <w:szCs w:val="21"/>
        </w:rPr>
      </w:pPr>
      <w:r>
        <w:rPr>
          <w:rFonts w:hint="eastAsia" w:ascii="微软雅黑" w:hAnsi="微软雅黑" w:eastAsia="微软雅黑" w:cs="微软雅黑"/>
          <w:color w:val="404040"/>
          <w:szCs w:val="21"/>
        </w:rPr>
        <w:t>《标杆房企</w:t>
      </w:r>
      <w:bookmarkStart w:id="0" w:name="_Hlk118432381"/>
      <w:r>
        <w:rPr>
          <w:rFonts w:hint="eastAsia" w:ascii="微软雅黑" w:hAnsi="微软雅黑" w:eastAsia="微软雅黑" w:cs="微软雅黑"/>
          <w:color w:val="404040"/>
          <w:szCs w:val="21"/>
        </w:rPr>
        <w:t>工程精益管理</w:t>
      </w:r>
      <w:bookmarkEnd w:id="0"/>
      <w:r>
        <w:rPr>
          <w:rFonts w:hint="eastAsia" w:ascii="微软雅黑" w:hAnsi="微软雅黑" w:eastAsia="微软雅黑" w:cs="微软雅黑"/>
          <w:color w:val="404040"/>
          <w:szCs w:val="21"/>
        </w:rPr>
        <w:t>的管控要点及实战案例》</w:t>
      </w:r>
      <w:r>
        <w:rPr>
          <w:rFonts w:hint="eastAsia" w:ascii="微软雅黑" w:hAnsi="微软雅黑" w:eastAsia="微软雅黑" w:cs="微软雅黑"/>
          <w:b/>
          <w:color w:val="404040"/>
          <w:szCs w:val="21"/>
        </w:rPr>
        <w:t>（数百家企业项目管理提升课程，提升整合员工程精益管理能力，降低现场成本，消除浪费，提高效益）</w:t>
      </w:r>
    </w:p>
    <w:p>
      <w:pPr>
        <w:numPr>
          <w:ilvl w:val="0"/>
          <w:numId w:val="14"/>
        </w:numPr>
        <w:spacing w:line="360" w:lineRule="auto"/>
        <w:ind w:left="284" w:hanging="284"/>
        <w:rPr>
          <w:rFonts w:hint="eastAsia" w:ascii="微软雅黑" w:hAnsi="微软雅黑" w:eastAsia="微软雅黑" w:cs="微软雅黑"/>
          <w:color w:val="404040"/>
          <w:szCs w:val="21"/>
        </w:rPr>
      </w:pPr>
      <w:r>
        <w:rPr>
          <w:rFonts w:hint="eastAsia" w:ascii="微软雅黑" w:hAnsi="微软雅黑" w:eastAsia="微软雅黑" w:cs="微软雅黑"/>
          <w:color w:val="404040"/>
          <w:szCs w:val="21"/>
        </w:rPr>
        <w:t>《标杆房企旧城改造项目工程管理核心解析及实操案例》</w:t>
      </w:r>
      <w:r>
        <w:rPr>
          <w:rFonts w:hint="eastAsia" w:ascii="微软雅黑" w:hAnsi="微软雅黑" w:eastAsia="微软雅黑" w:cs="微软雅黑"/>
          <w:b/>
          <w:color w:val="404040"/>
          <w:szCs w:val="21"/>
        </w:rPr>
        <w:t>（针对标杆企业的旧改项目工程管理提升课程，提升整合员工旧改项目综合管理能力）</w:t>
      </w:r>
    </w:p>
    <w:p>
      <w:pPr>
        <w:numPr>
          <w:ilvl w:val="0"/>
          <w:numId w:val="14"/>
        </w:numPr>
        <w:spacing w:line="360" w:lineRule="auto"/>
        <w:ind w:left="284" w:hanging="284"/>
        <w:rPr>
          <w:rFonts w:ascii="微软雅黑" w:hAnsi="微软雅黑" w:eastAsia="微软雅黑" w:cs="微软雅黑"/>
          <w:color w:val="404040"/>
          <w:szCs w:val="21"/>
        </w:rPr>
      </w:pPr>
      <w:r>
        <w:rPr>
          <w:rFonts w:hint="eastAsia" w:ascii="微软雅黑" w:hAnsi="微软雅黑" w:eastAsia="微软雅黑" w:cs="微软雅黑"/>
          <w:color w:val="404040"/>
          <w:szCs w:val="21"/>
        </w:rPr>
        <w:t>《标杆房企项目开发全流程管理核心解析及实战案例》</w:t>
      </w:r>
      <w:r>
        <w:rPr>
          <w:rFonts w:hint="eastAsia" w:ascii="微软雅黑" w:hAnsi="微软雅黑" w:eastAsia="微软雅黑" w:cs="微软雅黑"/>
          <w:b/>
          <w:color w:val="404040"/>
          <w:szCs w:val="21"/>
        </w:rPr>
        <w:t>（数百家企业项目管理提升课程，提升整合员工全流程管理意识能力，掌握项目开发全流程知识体系）</w:t>
      </w:r>
    </w:p>
    <w:p>
      <w:pPr>
        <w:numPr>
          <w:ilvl w:val="0"/>
          <w:numId w:val="14"/>
        </w:numPr>
        <w:spacing w:line="360" w:lineRule="auto"/>
        <w:ind w:left="284" w:hanging="284"/>
        <w:rPr>
          <w:rFonts w:ascii="微软雅黑" w:hAnsi="微软雅黑" w:eastAsia="微软雅黑" w:cs="微软雅黑"/>
          <w:color w:val="404040"/>
          <w:szCs w:val="21"/>
        </w:rPr>
      </w:pPr>
      <w:r>
        <w:rPr>
          <w:rFonts w:hint="eastAsia" w:ascii="微软雅黑" w:hAnsi="微软雅黑" w:eastAsia="微软雅黑" w:cs="微软雅黑"/>
          <w:color w:val="404040"/>
          <w:szCs w:val="21"/>
        </w:rPr>
        <w:t>《标杆房企工</w:t>
      </w:r>
      <w:bookmarkStart w:id="1" w:name="_Hlk118432986"/>
      <w:r>
        <w:rPr>
          <w:rFonts w:hint="eastAsia" w:ascii="微软雅黑" w:hAnsi="微软雅黑" w:eastAsia="微软雅黑" w:cs="微软雅黑"/>
          <w:color w:val="404040"/>
          <w:szCs w:val="21"/>
        </w:rPr>
        <w:t>项目总角色定位与项目管理能力</w:t>
      </w:r>
      <w:bookmarkEnd w:id="1"/>
      <w:r>
        <w:rPr>
          <w:rFonts w:hint="eastAsia" w:ascii="微软雅黑" w:hAnsi="微软雅黑" w:eastAsia="微软雅黑" w:cs="微软雅黑"/>
          <w:color w:val="404040"/>
          <w:szCs w:val="21"/>
        </w:rPr>
        <w:t>提升及实战案例》（</w:t>
      </w:r>
      <w:r>
        <w:rPr>
          <w:rFonts w:hint="eastAsia" w:ascii="微软雅黑" w:hAnsi="微软雅黑" w:eastAsia="微软雅黑" w:cs="微软雅黑"/>
          <w:b/>
          <w:color w:val="404040"/>
          <w:szCs w:val="21"/>
        </w:rPr>
        <w:t>近百家企业管理提升课程，提升整合员工项目总角色定位与项目管理能力</w:t>
      </w:r>
      <w:r>
        <w:rPr>
          <w:rFonts w:hint="eastAsia" w:ascii="微软雅黑" w:hAnsi="微软雅黑" w:eastAsia="微软雅黑" w:cs="微软雅黑"/>
          <w:color w:val="404040"/>
          <w:szCs w:val="21"/>
        </w:rPr>
        <w:t>）</w:t>
      </w:r>
    </w:p>
    <w:p>
      <w:pPr>
        <w:numPr>
          <w:ilvl w:val="0"/>
          <w:numId w:val="14"/>
        </w:numPr>
        <w:spacing w:line="360" w:lineRule="auto"/>
        <w:ind w:left="284" w:hanging="284"/>
        <w:rPr>
          <w:rFonts w:ascii="微软雅黑" w:hAnsi="微软雅黑" w:eastAsia="微软雅黑" w:cs="微软雅黑"/>
          <w:b/>
          <w:color w:val="404040"/>
          <w:szCs w:val="21"/>
        </w:rPr>
      </w:pPr>
      <w:r>
        <w:rPr>
          <w:rFonts w:hint="eastAsia" w:ascii="微软雅黑" w:hAnsi="微软雅黑" w:eastAsia="微软雅黑" w:cs="微软雅黑"/>
          <w:color w:val="404040"/>
          <w:szCs w:val="21"/>
        </w:rPr>
        <w:t>《标杆房企招采成本供方管控的管理要点及谈判实战案例》</w:t>
      </w:r>
      <w:r>
        <w:rPr>
          <w:rFonts w:hint="eastAsia" w:ascii="微软雅黑" w:hAnsi="微软雅黑" w:eastAsia="微软雅黑" w:cs="微软雅黑"/>
          <w:b/>
          <w:color w:val="404040"/>
          <w:szCs w:val="21"/>
        </w:rPr>
        <w:t>（数百家企业项目管理提升课程，提升整合员工项目供方管理能力，谈判管理意识）</w:t>
      </w:r>
    </w:p>
    <w:p>
      <w:pPr>
        <w:numPr>
          <w:ilvl w:val="0"/>
          <w:numId w:val="14"/>
        </w:numPr>
        <w:spacing w:line="360" w:lineRule="auto"/>
        <w:ind w:left="284" w:hanging="284"/>
        <w:rPr>
          <w:rFonts w:hint="eastAsia" w:ascii="微软雅黑" w:hAnsi="微软雅黑" w:eastAsia="微软雅黑" w:cs="微软雅黑"/>
          <w:b/>
          <w:color w:val="404040"/>
          <w:szCs w:val="21"/>
        </w:rPr>
      </w:pPr>
      <w:r>
        <w:rPr>
          <w:rFonts w:hint="eastAsia" w:ascii="微软雅黑" w:hAnsi="微软雅黑" w:eastAsia="微软雅黑" w:cs="微软雅黑"/>
          <w:color w:val="404040"/>
          <w:szCs w:val="21"/>
        </w:rPr>
        <w:t>《标杆房企项目总角色定位与全周期项目管理能力提升要点及实战案例》</w:t>
      </w:r>
      <w:r>
        <w:rPr>
          <w:rFonts w:hint="eastAsia" w:ascii="微软雅黑" w:hAnsi="微软雅黑" w:eastAsia="微软雅黑" w:cs="微软雅黑"/>
          <w:b/>
          <w:color w:val="404040"/>
          <w:szCs w:val="21"/>
        </w:rPr>
        <w:t>（近百家企业管理提升课程，提升员工项目总角色定位与全周期项目管理能力，把控项目目标</w:t>
      </w:r>
      <w:r>
        <w:rPr>
          <w:rFonts w:hint="eastAsia" w:ascii="微软雅黑" w:hAnsi="微软雅黑" w:eastAsia="微软雅黑" w:cs="微软雅黑"/>
          <w:bCs/>
          <w:color w:val="404040"/>
          <w:szCs w:val="21"/>
        </w:rPr>
        <w:t>）</w:t>
      </w:r>
    </w:p>
    <w:p>
      <w:pPr>
        <w:spacing w:line="360" w:lineRule="auto"/>
        <w:rPr>
          <w:rFonts w:hint="eastAsia" w:ascii="微软雅黑" w:hAnsi="微软雅黑" w:eastAsia="微软雅黑" w:cs="微软雅黑"/>
          <w:b/>
          <w:color w:val="404040"/>
          <w:szCs w:val="21"/>
          <w:u w:val="single"/>
        </w:rPr>
      </w:pPr>
      <w:r>
        <w:rPr>
          <w:rFonts w:hint="eastAsia" w:ascii="微软雅黑" w:hAnsi="微软雅黑" w:eastAsia="微软雅黑" w:cs="微软雅黑"/>
          <w:b/>
          <w:color w:val="404040"/>
          <w:szCs w:val="21"/>
          <w:u w:val="single"/>
        </w:rPr>
        <w:t>维度二：管理者自身和团队能力提升（4门课）</w:t>
      </w:r>
    </w:p>
    <w:p>
      <w:pPr>
        <w:numPr>
          <w:ilvl w:val="0"/>
          <w:numId w:val="15"/>
        </w:numPr>
        <w:spacing w:line="360" w:lineRule="auto"/>
        <w:ind w:left="284" w:hanging="284"/>
        <w:rPr>
          <w:rFonts w:hint="eastAsia" w:ascii="微软雅黑" w:hAnsi="微软雅黑" w:eastAsia="微软雅黑" w:cs="微软雅黑"/>
          <w:b/>
          <w:color w:val="404040"/>
          <w:szCs w:val="21"/>
        </w:rPr>
      </w:pPr>
      <w:r>
        <w:rPr>
          <w:rFonts w:hint="eastAsia" w:ascii="微软雅黑" w:hAnsi="微软雅黑" w:eastAsia="微软雅黑" w:cs="微软雅黑"/>
          <w:color w:val="404040"/>
          <w:szCs w:val="21"/>
        </w:rPr>
        <w:t>《标杆房企工程标准化和协同管理的管控要点及实战案例》</w:t>
      </w:r>
      <w:r>
        <w:rPr>
          <w:rFonts w:hint="eastAsia" w:ascii="微软雅黑" w:hAnsi="微软雅黑" w:eastAsia="微软雅黑" w:cs="微软雅黑"/>
          <w:b/>
          <w:color w:val="404040"/>
          <w:szCs w:val="21"/>
        </w:rPr>
        <w:t>（近百家企业内训课程，提升整合员工工程管理专业工程标准化和协同管理能力）</w:t>
      </w:r>
    </w:p>
    <w:p>
      <w:pPr>
        <w:numPr>
          <w:ilvl w:val="0"/>
          <w:numId w:val="15"/>
        </w:numPr>
        <w:spacing w:line="360" w:lineRule="auto"/>
        <w:ind w:left="284" w:hanging="284"/>
        <w:rPr>
          <w:rFonts w:hint="eastAsia" w:ascii="微软雅黑" w:hAnsi="微软雅黑" w:eastAsia="微软雅黑" w:cs="微软雅黑"/>
          <w:b/>
          <w:color w:val="404040"/>
          <w:szCs w:val="21"/>
        </w:rPr>
      </w:pPr>
      <w:r>
        <w:rPr>
          <w:rFonts w:hint="eastAsia" w:ascii="微软雅黑" w:hAnsi="微软雅黑" w:eastAsia="微软雅黑" w:cs="微软雅黑"/>
          <w:color w:val="404040"/>
          <w:szCs w:val="21"/>
        </w:rPr>
        <w:t>《标杆房企战略领导力培训》</w:t>
      </w:r>
      <w:r>
        <w:rPr>
          <w:rFonts w:hint="eastAsia" w:ascii="微软雅黑" w:hAnsi="微软雅黑" w:eastAsia="微软雅黑" w:cs="微软雅黑"/>
          <w:b/>
          <w:color w:val="404040"/>
          <w:szCs w:val="21"/>
        </w:rPr>
        <w:t>（近百家企业内训课程，提升整合员工战略领导力管理，打通多维管理意识）</w:t>
      </w:r>
    </w:p>
    <w:p>
      <w:pPr>
        <w:numPr>
          <w:ilvl w:val="0"/>
          <w:numId w:val="15"/>
        </w:numPr>
        <w:spacing w:line="360" w:lineRule="auto"/>
        <w:ind w:left="284" w:hanging="284"/>
        <w:rPr>
          <w:rFonts w:ascii="微软雅黑" w:hAnsi="微软雅黑" w:eastAsia="微软雅黑" w:cs="微软雅黑"/>
          <w:color w:val="404040"/>
          <w:szCs w:val="21"/>
        </w:rPr>
      </w:pPr>
      <w:r>
        <w:rPr>
          <w:rFonts w:hint="eastAsia" w:ascii="微软雅黑" w:hAnsi="微软雅黑" w:eastAsia="微软雅黑" w:cs="微软雅黑"/>
          <w:color w:val="404040"/>
          <w:szCs w:val="21"/>
        </w:rPr>
        <w:t>《标杆房企工程跨部门沟通谈判的管控要点及实战案例》（</w:t>
      </w:r>
      <w:r>
        <w:rPr>
          <w:rFonts w:hint="eastAsia" w:ascii="微软雅黑" w:hAnsi="微软雅黑" w:eastAsia="微软雅黑" w:cs="微软雅黑"/>
          <w:b/>
          <w:color w:val="404040"/>
          <w:szCs w:val="21"/>
        </w:rPr>
        <w:t>近百家企业内训课程，提升整合员工跨部门沟通谈判管理能力，打通跨部门沟通谈判管理意识</w:t>
      </w:r>
      <w:r>
        <w:rPr>
          <w:rFonts w:hint="eastAsia" w:ascii="微软雅黑" w:hAnsi="微软雅黑" w:eastAsia="微软雅黑" w:cs="微软雅黑"/>
          <w:color w:val="404040"/>
          <w:szCs w:val="21"/>
        </w:rPr>
        <w:t>）</w:t>
      </w:r>
    </w:p>
    <w:p>
      <w:pPr>
        <w:numPr>
          <w:ilvl w:val="0"/>
          <w:numId w:val="15"/>
        </w:numPr>
        <w:spacing w:line="360" w:lineRule="auto"/>
        <w:ind w:left="284" w:hanging="284"/>
        <w:rPr>
          <w:rFonts w:hint="eastAsia" w:ascii="微软雅黑" w:hAnsi="微软雅黑" w:eastAsia="微软雅黑" w:cs="微软雅黑"/>
          <w:color w:val="404040"/>
          <w:szCs w:val="21"/>
        </w:rPr>
      </w:pPr>
      <w:r>
        <w:rPr>
          <w:rFonts w:hint="eastAsia" w:ascii="微软雅黑" w:hAnsi="微软雅黑" w:eastAsia="微软雅黑" w:cs="微软雅黑"/>
          <w:color w:val="404040"/>
          <w:szCs w:val="21"/>
        </w:rPr>
        <w:t>《标杆房企工程舆情及沟通谈判的管控要点及实战案例》（</w:t>
      </w:r>
      <w:r>
        <w:rPr>
          <w:rFonts w:hint="eastAsia" w:ascii="微软雅黑" w:hAnsi="微软雅黑" w:eastAsia="微软雅黑" w:cs="微软雅黑"/>
          <w:b/>
          <w:color w:val="404040"/>
          <w:szCs w:val="21"/>
        </w:rPr>
        <w:t>近百家企业内训课程，提升整合员工舆情及沟通谈判能力，打通舆情及沟通谈判管理意识</w:t>
      </w:r>
      <w:r>
        <w:rPr>
          <w:rFonts w:hint="eastAsia" w:ascii="微软雅黑" w:hAnsi="微软雅黑" w:eastAsia="微软雅黑" w:cs="微软雅黑"/>
          <w:color w:val="404040"/>
          <w:szCs w:val="21"/>
        </w:rPr>
        <w:t>）</w:t>
      </w:r>
    </w:p>
    <w:p>
      <w:pPr>
        <w:spacing w:line="360" w:lineRule="auto"/>
        <w:rPr>
          <w:rFonts w:hint="eastAsia" w:ascii="微软雅黑" w:hAnsi="微软雅黑" w:eastAsia="微软雅黑" w:cs="微软雅黑"/>
          <w:b/>
          <w:color w:val="404040"/>
          <w:szCs w:val="21"/>
          <w:u w:val="single"/>
        </w:rPr>
      </w:pPr>
    </w:p>
    <w:p>
      <w:pPr>
        <w:spacing w:line="360" w:lineRule="auto"/>
        <w:rPr>
          <w:rFonts w:hint="eastAsia" w:ascii="微软雅黑" w:hAnsi="微软雅黑" w:eastAsia="微软雅黑" w:cs="微软雅黑"/>
          <w:b/>
          <w:color w:val="404040"/>
          <w:szCs w:val="21"/>
          <w:u w:val="single"/>
        </w:rPr>
      </w:pPr>
      <w:r>
        <w:rPr>
          <w:rFonts w:hint="eastAsia" w:ascii="微软雅黑" w:hAnsi="微软雅黑" w:eastAsia="微软雅黑" w:cs="微软雅黑"/>
          <w:b/>
          <w:color w:val="404040"/>
          <w:szCs w:val="21"/>
          <w:u w:val="single"/>
        </w:rPr>
        <w:t>维度三：专业技术管理类课程（1</w:t>
      </w:r>
      <w:r>
        <w:rPr>
          <w:rFonts w:ascii="微软雅黑" w:hAnsi="微软雅黑" w:eastAsia="微软雅黑" w:cs="微软雅黑"/>
          <w:b/>
          <w:color w:val="404040"/>
          <w:szCs w:val="21"/>
          <w:u w:val="single"/>
        </w:rPr>
        <w:t>3</w:t>
      </w:r>
      <w:r>
        <w:rPr>
          <w:rFonts w:hint="eastAsia" w:ascii="微软雅黑" w:hAnsi="微软雅黑" w:eastAsia="微软雅黑" w:cs="微软雅黑"/>
          <w:b/>
          <w:color w:val="404040"/>
          <w:szCs w:val="21"/>
          <w:u w:val="single"/>
        </w:rPr>
        <w:t>门课）</w:t>
      </w:r>
    </w:p>
    <w:p>
      <w:pPr>
        <w:numPr>
          <w:ilvl w:val="0"/>
          <w:numId w:val="16"/>
        </w:numPr>
        <w:spacing w:line="360" w:lineRule="auto"/>
        <w:rPr>
          <w:rFonts w:ascii="微软雅黑" w:hAnsi="微软雅黑" w:eastAsia="微软雅黑" w:cs="微软雅黑"/>
          <w:color w:val="404040"/>
          <w:szCs w:val="21"/>
        </w:rPr>
      </w:pPr>
      <w:r>
        <w:rPr>
          <w:rFonts w:hint="eastAsia" w:ascii="微软雅黑" w:hAnsi="微软雅黑" w:eastAsia="微软雅黑" w:cs="微软雅黑"/>
          <w:color w:val="404040"/>
          <w:szCs w:val="21"/>
        </w:rPr>
        <w:t>《标杆房企建筑零渗漏节点构造分析及实战案例》(</w:t>
      </w:r>
      <w:r>
        <w:rPr>
          <w:rFonts w:hint="eastAsia" w:ascii="微软雅黑" w:hAnsi="微软雅黑" w:eastAsia="微软雅黑" w:cs="微软雅黑"/>
          <w:b/>
          <w:color w:val="404040"/>
          <w:szCs w:val="21"/>
        </w:rPr>
        <w:t>多家央企工程管理提升课程</w:t>
      </w:r>
      <w:r>
        <w:rPr>
          <w:rFonts w:hint="eastAsia" w:ascii="微软雅黑" w:hAnsi="微软雅黑" w:eastAsia="微软雅黑" w:cs="微软雅黑"/>
          <w:color w:val="404040"/>
          <w:szCs w:val="21"/>
        </w:rPr>
        <w:t>)</w:t>
      </w:r>
    </w:p>
    <w:p>
      <w:pPr>
        <w:numPr>
          <w:ilvl w:val="0"/>
          <w:numId w:val="16"/>
        </w:numPr>
        <w:spacing w:line="360" w:lineRule="auto"/>
        <w:rPr>
          <w:rFonts w:ascii="微软雅黑" w:hAnsi="微软雅黑" w:eastAsia="微软雅黑" w:cs="微软雅黑"/>
          <w:color w:val="404040"/>
          <w:szCs w:val="21"/>
        </w:rPr>
      </w:pPr>
      <w:r>
        <w:rPr>
          <w:rFonts w:hint="eastAsia" w:ascii="微软雅黑" w:hAnsi="微软雅黑" w:eastAsia="微软雅黑" w:cs="微软雅黑"/>
          <w:color w:val="404040"/>
          <w:szCs w:val="21"/>
        </w:rPr>
        <w:t>《标杆房企工程管理之零渗漏防裂缝防塌陷体系》(</w:t>
      </w:r>
      <w:r>
        <w:rPr>
          <w:rFonts w:hint="eastAsia" w:ascii="微软雅黑" w:hAnsi="微软雅黑" w:eastAsia="微软雅黑" w:cs="微软雅黑"/>
          <w:b/>
          <w:color w:val="404040"/>
          <w:szCs w:val="21"/>
        </w:rPr>
        <w:t>多家央企零渗漏防裂缝防塌陷管理提升课程</w:t>
      </w:r>
      <w:r>
        <w:rPr>
          <w:rFonts w:hint="eastAsia" w:ascii="微软雅黑" w:hAnsi="微软雅黑" w:eastAsia="微软雅黑" w:cs="微软雅黑"/>
          <w:color w:val="404040"/>
          <w:szCs w:val="21"/>
        </w:rPr>
        <w:t>)</w:t>
      </w:r>
    </w:p>
    <w:p>
      <w:pPr>
        <w:numPr>
          <w:ilvl w:val="0"/>
          <w:numId w:val="16"/>
        </w:numPr>
        <w:spacing w:line="360" w:lineRule="auto"/>
        <w:rPr>
          <w:rFonts w:ascii="微软雅黑" w:hAnsi="微软雅黑" w:eastAsia="微软雅黑" w:cs="微软雅黑"/>
          <w:color w:val="404040"/>
          <w:szCs w:val="21"/>
        </w:rPr>
      </w:pPr>
      <w:r>
        <w:rPr>
          <w:rFonts w:hint="eastAsia" w:ascii="微软雅黑" w:hAnsi="微软雅黑" w:eastAsia="微软雅黑" w:cs="微软雅黑"/>
          <w:color w:val="404040"/>
          <w:szCs w:val="21"/>
        </w:rPr>
        <w:t>《标杆房企地下建筑沉降加固零渗漏节点构造分析及实战案例》(</w:t>
      </w:r>
      <w:r>
        <w:rPr>
          <w:rFonts w:hint="eastAsia" w:ascii="微软雅黑" w:hAnsi="微软雅黑" w:eastAsia="微软雅黑" w:cs="微软雅黑"/>
          <w:b/>
          <w:color w:val="404040"/>
          <w:szCs w:val="21"/>
        </w:rPr>
        <w:t>多家央企工程管理提升课程</w:t>
      </w:r>
      <w:r>
        <w:rPr>
          <w:rFonts w:hint="eastAsia" w:ascii="微软雅黑" w:hAnsi="微软雅黑" w:eastAsia="微软雅黑" w:cs="微软雅黑"/>
          <w:color w:val="404040"/>
          <w:szCs w:val="21"/>
        </w:rPr>
        <w:t>)</w:t>
      </w:r>
    </w:p>
    <w:p>
      <w:pPr>
        <w:numPr>
          <w:ilvl w:val="0"/>
          <w:numId w:val="17"/>
        </w:numPr>
        <w:ind w:left="284" w:hanging="284"/>
        <w:rPr>
          <w:rFonts w:hint="eastAsia" w:ascii="微软雅黑" w:hAnsi="微软雅黑" w:eastAsia="微软雅黑" w:cs="微软雅黑"/>
          <w:color w:val="404040"/>
          <w:szCs w:val="21"/>
        </w:rPr>
      </w:pPr>
      <w:r>
        <w:rPr>
          <w:rFonts w:hint="eastAsia" w:ascii="微软雅黑" w:hAnsi="微软雅黑" w:eastAsia="微软雅黑" w:cs="微软雅黑"/>
          <w:color w:val="404040"/>
          <w:szCs w:val="21"/>
        </w:rPr>
        <w:t>中国零渗漏体系的首倡者；房地产总工之家/技术联盟零渗漏专业工作委员会主任，建筑工业出版社出版建筑防水防渗漏标准化设计和施工图集，帮助数十家企业完成零渗漏体系培训和构建，实现每项目防渗漏过程成本优化数千万，防渗漏运维成本降低亿元的绩效；</w:t>
      </w:r>
    </w:p>
    <w:p>
      <w:pPr>
        <w:numPr>
          <w:ilvl w:val="0"/>
          <w:numId w:val="16"/>
        </w:numPr>
        <w:spacing w:line="360" w:lineRule="auto"/>
        <w:rPr>
          <w:rFonts w:hint="eastAsia" w:ascii="微软雅黑" w:hAnsi="微软雅黑" w:eastAsia="微软雅黑" w:cs="微软雅黑"/>
          <w:color w:val="404040"/>
          <w:szCs w:val="21"/>
        </w:rPr>
      </w:pPr>
      <w:r>
        <w:rPr>
          <w:rFonts w:hint="eastAsia" w:ascii="微软雅黑" w:hAnsi="微软雅黑" w:eastAsia="微软雅黑" w:cs="微软雅黑"/>
          <w:color w:val="404040"/>
          <w:szCs w:val="21"/>
        </w:rPr>
        <w:t>《标杆房企工程管理之铝模体系的管理要点及实战案例》</w:t>
      </w:r>
      <w:r>
        <w:rPr>
          <w:rFonts w:hint="eastAsia" w:ascii="微软雅黑" w:hAnsi="微软雅黑" w:eastAsia="微软雅黑" w:cs="微软雅黑"/>
          <w:b/>
          <w:color w:val="404040"/>
          <w:szCs w:val="21"/>
        </w:rPr>
        <w:t>（多家地产铝模管理提升课程）</w:t>
      </w:r>
    </w:p>
    <w:p>
      <w:pPr>
        <w:numPr>
          <w:ilvl w:val="0"/>
          <w:numId w:val="16"/>
        </w:numPr>
        <w:spacing w:line="360" w:lineRule="auto"/>
        <w:rPr>
          <w:rFonts w:hint="eastAsia" w:ascii="微软雅黑" w:hAnsi="微软雅黑" w:eastAsia="微软雅黑" w:cs="微软雅黑"/>
          <w:color w:val="404040"/>
          <w:szCs w:val="21"/>
        </w:rPr>
      </w:pPr>
      <w:r>
        <w:rPr>
          <w:rFonts w:hint="eastAsia" w:ascii="微软雅黑" w:hAnsi="微软雅黑" w:eastAsia="微软雅黑" w:cs="微软雅黑"/>
          <w:color w:val="404040"/>
          <w:szCs w:val="21"/>
        </w:rPr>
        <w:t>《标杆房企工程管理之PC体系的管理要点及实战案例》</w:t>
      </w:r>
      <w:r>
        <w:rPr>
          <w:rFonts w:hint="eastAsia" w:ascii="微软雅黑" w:hAnsi="微软雅黑" w:eastAsia="微软雅黑" w:cs="微软雅黑"/>
          <w:b/>
          <w:color w:val="404040"/>
          <w:szCs w:val="21"/>
        </w:rPr>
        <w:t>（多家地产PC管理提升课程）</w:t>
      </w:r>
    </w:p>
    <w:p>
      <w:pPr>
        <w:numPr>
          <w:ilvl w:val="0"/>
          <w:numId w:val="16"/>
        </w:numPr>
        <w:spacing w:line="360" w:lineRule="auto"/>
        <w:rPr>
          <w:rFonts w:ascii="微软雅黑" w:hAnsi="微软雅黑" w:eastAsia="微软雅黑" w:cs="微软雅黑"/>
          <w:color w:val="404040"/>
          <w:szCs w:val="21"/>
        </w:rPr>
      </w:pPr>
      <w:r>
        <w:rPr>
          <w:rFonts w:hint="eastAsia" w:ascii="微软雅黑" w:hAnsi="微软雅黑" w:eastAsia="微软雅黑" w:cs="微软雅黑"/>
          <w:color w:val="404040"/>
          <w:szCs w:val="21"/>
        </w:rPr>
        <w:t>《标杆房企工程管理之门窗体系的管理要点及实战案例》</w:t>
      </w:r>
      <w:r>
        <w:rPr>
          <w:rFonts w:hint="eastAsia" w:ascii="微软雅黑" w:hAnsi="微软雅黑" w:eastAsia="微软雅黑" w:cs="微软雅黑"/>
          <w:b/>
          <w:color w:val="404040"/>
          <w:szCs w:val="21"/>
        </w:rPr>
        <w:t>（华润门窗产品质量提升课程）</w:t>
      </w:r>
    </w:p>
    <w:p>
      <w:pPr>
        <w:numPr>
          <w:ilvl w:val="0"/>
          <w:numId w:val="16"/>
        </w:numPr>
        <w:rPr>
          <w:rFonts w:hint="eastAsia" w:ascii="微软雅黑" w:hAnsi="微软雅黑" w:eastAsia="微软雅黑" w:cs="微软雅黑"/>
          <w:color w:val="404040"/>
          <w:szCs w:val="21"/>
        </w:rPr>
      </w:pPr>
      <w:r>
        <w:rPr>
          <w:rFonts w:hint="eastAsia" w:ascii="微软雅黑" w:hAnsi="微软雅黑" w:eastAsia="微软雅黑" w:cs="微软雅黑"/>
          <w:color w:val="404040"/>
          <w:szCs w:val="21"/>
        </w:rPr>
        <w:t>《标杆房企工程管理之幕墙体系的管理要点及实战案例》（</w:t>
      </w:r>
      <w:r>
        <w:rPr>
          <w:rFonts w:hint="eastAsia" w:ascii="微软雅黑" w:hAnsi="微软雅黑" w:eastAsia="微软雅黑" w:cs="微软雅黑"/>
          <w:b/>
          <w:color w:val="404040"/>
          <w:szCs w:val="21"/>
        </w:rPr>
        <w:t>多家地产</w:t>
      </w:r>
      <w:r>
        <w:rPr>
          <w:rFonts w:hint="eastAsia" w:ascii="微软雅黑" w:hAnsi="微软雅黑" w:eastAsia="微软雅黑" w:cs="微软雅黑"/>
          <w:b/>
          <w:bCs/>
          <w:color w:val="404040"/>
          <w:szCs w:val="21"/>
        </w:rPr>
        <w:t>幕墙体系管</w:t>
      </w:r>
      <w:r>
        <w:rPr>
          <w:rFonts w:hint="eastAsia" w:ascii="微软雅黑" w:hAnsi="微软雅黑" w:eastAsia="微软雅黑" w:cs="微软雅黑"/>
          <w:b/>
          <w:color w:val="404040"/>
          <w:szCs w:val="21"/>
        </w:rPr>
        <w:t>理提升课程</w:t>
      </w:r>
      <w:r>
        <w:rPr>
          <w:rFonts w:hint="eastAsia" w:ascii="微软雅黑" w:hAnsi="微软雅黑" w:eastAsia="微软雅黑" w:cs="微软雅黑"/>
          <w:color w:val="404040"/>
          <w:szCs w:val="21"/>
        </w:rPr>
        <w:t>）</w:t>
      </w:r>
    </w:p>
    <w:p>
      <w:pPr>
        <w:numPr>
          <w:ilvl w:val="0"/>
          <w:numId w:val="17"/>
        </w:numPr>
        <w:ind w:left="284" w:hanging="284"/>
        <w:rPr>
          <w:rFonts w:hint="eastAsia" w:ascii="微软雅黑" w:hAnsi="微软雅黑" w:eastAsia="微软雅黑" w:cs="微软雅黑"/>
          <w:color w:val="404040"/>
          <w:szCs w:val="21"/>
        </w:rPr>
      </w:pPr>
      <w:r>
        <w:rPr>
          <w:rFonts w:hint="eastAsia" w:ascii="微软雅黑" w:hAnsi="微软雅黑" w:eastAsia="微软雅黑" w:cs="微软雅黑"/>
          <w:color w:val="404040"/>
          <w:szCs w:val="21"/>
        </w:rPr>
        <w:t>中国门窗幕墙标准化工作委员会专家委员，中国金属结构协会钢木门窗委员会专家委员，中国金属结构协会塑料门窗委员会副主任委员，中国建筑玻璃与工业玻璃协会专家委员；</w:t>
      </w:r>
    </w:p>
    <w:p>
      <w:pPr>
        <w:numPr>
          <w:ilvl w:val="0"/>
          <w:numId w:val="18"/>
        </w:numPr>
        <w:spacing w:line="360" w:lineRule="auto"/>
        <w:ind w:left="284" w:hanging="284"/>
        <w:rPr>
          <w:rFonts w:ascii="微软雅黑" w:hAnsi="微软雅黑" w:eastAsia="微软雅黑" w:cs="微软雅黑"/>
          <w:color w:val="404040"/>
          <w:szCs w:val="21"/>
        </w:rPr>
      </w:pPr>
      <w:r>
        <w:rPr>
          <w:rFonts w:hint="eastAsia" w:ascii="微软雅黑" w:hAnsi="微软雅黑" w:eastAsia="微软雅黑" w:cs="微软雅黑"/>
          <w:color w:val="404040"/>
          <w:szCs w:val="21"/>
        </w:rPr>
        <w:t>《标杆房企工程管理之批量精装修管理要点和实战案例》</w:t>
      </w:r>
      <w:r>
        <w:rPr>
          <w:rFonts w:hint="eastAsia" w:ascii="微软雅黑" w:hAnsi="微软雅黑" w:eastAsia="微软雅黑" w:cs="微软雅黑"/>
          <w:b/>
          <w:color w:val="404040"/>
          <w:szCs w:val="21"/>
        </w:rPr>
        <w:t>（多家地产精装修管理提升课程）</w:t>
      </w:r>
    </w:p>
    <w:p>
      <w:pPr>
        <w:numPr>
          <w:ilvl w:val="0"/>
          <w:numId w:val="19"/>
        </w:numPr>
        <w:ind w:left="284" w:hanging="284"/>
        <w:rPr>
          <w:rFonts w:ascii="微软雅黑" w:hAnsi="微软雅黑" w:eastAsia="微软雅黑" w:cs="微软雅黑"/>
          <w:color w:val="404040"/>
          <w:szCs w:val="21"/>
        </w:rPr>
      </w:pPr>
      <w:r>
        <w:rPr>
          <w:rFonts w:hint="eastAsia" w:ascii="微软雅黑" w:hAnsi="微软雅黑" w:eastAsia="微软雅黑" w:cs="微软雅黑"/>
          <w:color w:val="404040"/>
          <w:szCs w:val="21"/>
        </w:rPr>
        <w:t>全联房地产商会全装修产业分会首席专家，组织评选科技部精瑞奖评委；</w:t>
      </w:r>
    </w:p>
    <w:p>
      <w:pPr>
        <w:numPr>
          <w:ilvl w:val="0"/>
          <w:numId w:val="20"/>
        </w:numPr>
        <w:spacing w:line="360" w:lineRule="auto"/>
        <w:ind w:left="284" w:hanging="284"/>
        <w:rPr>
          <w:rFonts w:ascii="微软雅黑" w:hAnsi="微软雅黑" w:eastAsia="微软雅黑" w:cs="微软雅黑"/>
          <w:b/>
          <w:color w:val="404040"/>
          <w:szCs w:val="21"/>
        </w:rPr>
      </w:pPr>
      <w:r>
        <w:rPr>
          <w:rFonts w:hint="eastAsia" w:ascii="微软雅黑" w:hAnsi="微软雅黑" w:eastAsia="微软雅黑" w:cs="微软雅黑"/>
          <w:color w:val="404040"/>
          <w:szCs w:val="21"/>
        </w:rPr>
        <w:t>《标杆房企绿色建筑、健康建筑与近零能耗建筑管理要点及实战案例》</w:t>
      </w:r>
      <w:r>
        <w:rPr>
          <w:rFonts w:hint="eastAsia" w:ascii="微软雅黑" w:hAnsi="微软雅黑" w:eastAsia="微软雅黑" w:cs="微软雅黑"/>
          <w:b/>
          <w:color w:val="404040"/>
          <w:szCs w:val="21"/>
        </w:rPr>
        <w:t>（多家央企绿建管理提升课程）</w:t>
      </w:r>
    </w:p>
    <w:p>
      <w:pPr>
        <w:numPr>
          <w:ilvl w:val="0"/>
          <w:numId w:val="17"/>
        </w:numPr>
        <w:ind w:left="284" w:hanging="284"/>
        <w:rPr>
          <w:rFonts w:hint="eastAsia" w:ascii="微软雅黑" w:hAnsi="微软雅黑" w:eastAsia="微软雅黑" w:cs="微软雅黑"/>
          <w:color w:val="404040"/>
          <w:szCs w:val="21"/>
        </w:rPr>
      </w:pPr>
      <w:r>
        <w:rPr>
          <w:rFonts w:hint="eastAsia" w:ascii="微软雅黑" w:hAnsi="微软雅黑" w:eastAsia="微软雅黑" w:cs="微软雅黑"/>
          <w:color w:val="404040"/>
          <w:szCs w:val="21"/>
        </w:rPr>
        <w:t>中国绿色建筑委员会委员，作为当代首席工程师组织当代获得50多项项目绿建星级评定，获得LEED铂金，健康宅等多项科技绿色住宅奖项；</w:t>
      </w:r>
    </w:p>
    <w:p>
      <w:pPr>
        <w:numPr>
          <w:ilvl w:val="0"/>
          <w:numId w:val="20"/>
        </w:numPr>
        <w:spacing w:line="360" w:lineRule="auto"/>
        <w:ind w:left="284" w:hanging="284"/>
        <w:rPr>
          <w:rFonts w:hint="eastAsia" w:ascii="微软雅黑" w:hAnsi="微软雅黑" w:eastAsia="微软雅黑" w:cs="微软雅黑"/>
          <w:color w:val="404040"/>
          <w:szCs w:val="21"/>
        </w:rPr>
      </w:pPr>
      <w:r>
        <w:rPr>
          <w:rFonts w:hint="eastAsia" w:ascii="微软雅黑" w:hAnsi="微软雅黑" w:eastAsia="微软雅黑" w:cs="微软雅黑"/>
          <w:color w:val="404040"/>
          <w:szCs w:val="21"/>
        </w:rPr>
        <w:t>《标杆房企新技术新工艺新材料及技术管理创新要点及实战案例》</w:t>
      </w:r>
      <w:r>
        <w:rPr>
          <w:rFonts w:hint="eastAsia" w:ascii="微软雅黑" w:hAnsi="微软雅黑" w:eastAsia="微软雅黑" w:cs="微软雅黑"/>
          <w:b/>
          <w:color w:val="404040"/>
          <w:szCs w:val="21"/>
        </w:rPr>
        <w:t>（多家央企工程新技术新工艺新材料管理提升课程）</w:t>
      </w:r>
    </w:p>
    <w:p>
      <w:pPr>
        <w:numPr>
          <w:ilvl w:val="0"/>
          <w:numId w:val="20"/>
        </w:numPr>
        <w:ind w:left="284" w:hanging="284"/>
        <w:rPr>
          <w:rFonts w:ascii="微软雅黑" w:hAnsi="微软雅黑" w:eastAsia="微软雅黑" w:cs="微软雅黑"/>
          <w:color w:val="404040"/>
          <w:szCs w:val="21"/>
        </w:rPr>
      </w:pPr>
      <w:r>
        <w:rPr>
          <w:rFonts w:hint="eastAsia" w:ascii="微软雅黑" w:hAnsi="微软雅黑" w:eastAsia="微软雅黑" w:cs="微软雅黑"/>
          <w:color w:val="404040"/>
          <w:szCs w:val="21"/>
        </w:rPr>
        <w:t>《疫情时代的房企工程管理产品品质提升助力项目营销》（</w:t>
      </w:r>
      <w:r>
        <w:rPr>
          <w:rFonts w:hint="eastAsia" w:ascii="微软雅黑" w:hAnsi="微软雅黑" w:eastAsia="微软雅黑" w:cs="微软雅黑"/>
          <w:b/>
          <w:color w:val="404040"/>
          <w:szCs w:val="21"/>
        </w:rPr>
        <w:t>多家央企产品防疫品质管理提升课程</w:t>
      </w:r>
      <w:r>
        <w:rPr>
          <w:rFonts w:hint="eastAsia" w:ascii="微软雅黑" w:hAnsi="微软雅黑" w:eastAsia="微软雅黑" w:cs="微软雅黑"/>
          <w:color w:val="404040"/>
          <w:szCs w:val="21"/>
        </w:rPr>
        <w:t>）</w:t>
      </w:r>
    </w:p>
    <w:p>
      <w:pPr>
        <w:numPr>
          <w:ilvl w:val="0"/>
          <w:numId w:val="16"/>
        </w:numPr>
        <w:spacing w:line="360" w:lineRule="auto"/>
        <w:rPr>
          <w:rFonts w:ascii="微软雅黑" w:hAnsi="微软雅黑" w:eastAsia="微软雅黑" w:cs="微软雅黑"/>
          <w:color w:val="404040"/>
          <w:szCs w:val="21"/>
        </w:rPr>
      </w:pPr>
      <w:r>
        <w:rPr>
          <w:rFonts w:hint="eastAsia" w:ascii="微软雅黑" w:hAnsi="微软雅黑" w:eastAsia="微软雅黑" w:cs="微软雅黑"/>
          <w:color w:val="404040"/>
          <w:szCs w:val="21"/>
        </w:rPr>
        <w:t>《工程管理专业之钢结构体系管理要点及实战案例》</w:t>
      </w:r>
      <w:r>
        <w:rPr>
          <w:rFonts w:hint="eastAsia" w:ascii="微软雅黑" w:hAnsi="微软雅黑" w:eastAsia="微软雅黑" w:cs="微软雅黑"/>
          <w:b/>
          <w:bCs/>
          <w:color w:val="404040"/>
          <w:szCs w:val="21"/>
        </w:rPr>
        <w:t>（全国首门地产住宅钢结构体系培训课程）</w:t>
      </w:r>
    </w:p>
    <w:p>
      <w:pPr>
        <w:numPr>
          <w:ilvl w:val="0"/>
          <w:numId w:val="16"/>
        </w:numPr>
        <w:spacing w:line="360" w:lineRule="auto"/>
        <w:rPr>
          <w:rFonts w:hint="eastAsia" w:ascii="微软雅黑" w:hAnsi="微软雅黑" w:eastAsia="微软雅黑" w:cs="微软雅黑"/>
          <w:color w:val="404040"/>
          <w:szCs w:val="21"/>
        </w:rPr>
      </w:pPr>
      <w:r>
        <w:rPr>
          <w:rFonts w:hint="eastAsia" w:ascii="微软雅黑" w:hAnsi="微软雅黑" w:eastAsia="微软雅黑" w:cs="微软雅黑"/>
          <w:color w:val="404040"/>
          <w:szCs w:val="21"/>
        </w:rPr>
        <w:t>《标杆房企</w:t>
      </w:r>
      <w:bookmarkStart w:id="2" w:name="_Hlk118436183"/>
      <w:r>
        <w:rPr>
          <w:rFonts w:hint="eastAsia" w:ascii="微软雅黑" w:hAnsi="微软雅黑" w:eastAsia="微软雅黑" w:cs="微软雅黑"/>
          <w:color w:val="404040"/>
          <w:szCs w:val="21"/>
        </w:rPr>
        <w:t>安全管理</w:t>
      </w:r>
      <w:bookmarkEnd w:id="2"/>
      <w:r>
        <w:rPr>
          <w:rFonts w:hint="eastAsia" w:ascii="微软雅黑" w:hAnsi="微软雅黑" w:eastAsia="微软雅黑" w:cs="微软雅黑"/>
          <w:color w:val="404040"/>
          <w:szCs w:val="21"/>
        </w:rPr>
        <w:t>的管控要点及实战案例》（</w:t>
      </w:r>
      <w:r>
        <w:rPr>
          <w:rFonts w:hint="eastAsia" w:ascii="微软雅黑" w:hAnsi="微软雅黑" w:eastAsia="微软雅黑" w:cs="微软雅黑"/>
          <w:b/>
          <w:bCs/>
          <w:color w:val="404040"/>
          <w:szCs w:val="21"/>
        </w:rPr>
        <w:t>多家地产安全防护管理提升课程</w:t>
      </w:r>
      <w:r>
        <w:rPr>
          <w:rFonts w:hint="eastAsia" w:ascii="微软雅黑" w:hAnsi="微软雅黑" w:eastAsia="微软雅黑" w:cs="微软雅黑"/>
          <w:color w:val="404040"/>
          <w:szCs w:val="21"/>
        </w:rPr>
        <w:t>）</w:t>
      </w:r>
    </w:p>
    <w:p>
      <w:pPr>
        <w:spacing w:line="360" w:lineRule="auto"/>
        <w:rPr>
          <w:rFonts w:hint="eastAsia" w:ascii="微软雅黑" w:hAnsi="微软雅黑" w:eastAsia="微软雅黑" w:cs="微软雅黑"/>
          <w:b/>
          <w:color w:val="404040"/>
          <w:szCs w:val="21"/>
          <w:u w:val="single"/>
        </w:rPr>
      </w:pPr>
      <w:bookmarkStart w:id="3" w:name="_Hlk118342151"/>
      <w:r>
        <w:rPr>
          <w:rFonts w:hint="eastAsia" w:ascii="微软雅黑" w:hAnsi="微软雅黑" w:eastAsia="微软雅黑" w:cs="微软雅黑"/>
          <w:b/>
          <w:color w:val="404040"/>
          <w:szCs w:val="21"/>
          <w:u w:val="single"/>
        </w:rPr>
        <w:t>维度四：计划管理类课程（</w:t>
      </w:r>
      <w:r>
        <w:rPr>
          <w:rFonts w:ascii="微软雅黑" w:hAnsi="微软雅黑" w:eastAsia="微软雅黑" w:cs="微软雅黑"/>
          <w:b/>
          <w:color w:val="404040"/>
          <w:szCs w:val="21"/>
          <w:u w:val="single"/>
        </w:rPr>
        <w:t>2</w:t>
      </w:r>
      <w:r>
        <w:rPr>
          <w:rFonts w:hint="eastAsia" w:ascii="微软雅黑" w:hAnsi="微软雅黑" w:eastAsia="微软雅黑" w:cs="微软雅黑"/>
          <w:b/>
          <w:color w:val="404040"/>
          <w:szCs w:val="21"/>
          <w:u w:val="single"/>
        </w:rPr>
        <w:t>门课）</w:t>
      </w:r>
    </w:p>
    <w:bookmarkEnd w:id="3"/>
    <w:p>
      <w:pPr>
        <w:numPr>
          <w:ilvl w:val="0"/>
          <w:numId w:val="20"/>
        </w:numPr>
        <w:spacing w:line="360" w:lineRule="auto"/>
        <w:ind w:left="284" w:hanging="284"/>
        <w:rPr>
          <w:rFonts w:ascii="微软雅黑" w:hAnsi="微软雅黑" w:eastAsia="微软雅黑" w:cs="微软雅黑"/>
          <w:color w:val="404040"/>
          <w:szCs w:val="21"/>
        </w:rPr>
      </w:pPr>
      <w:r>
        <w:rPr>
          <w:rFonts w:hint="eastAsia" w:ascii="微软雅黑" w:hAnsi="微软雅黑" w:eastAsia="微软雅黑" w:cs="微软雅黑"/>
          <w:color w:val="404040"/>
          <w:szCs w:val="21"/>
        </w:rPr>
        <w:t>《</w:t>
      </w:r>
      <w:bookmarkStart w:id="4" w:name="_Hlk118437736"/>
      <w:r>
        <w:rPr>
          <w:rFonts w:hint="eastAsia" w:ascii="微软雅黑" w:hAnsi="微软雅黑" w:eastAsia="微软雅黑" w:cs="微软雅黑"/>
          <w:color w:val="404040"/>
          <w:szCs w:val="21"/>
        </w:rPr>
        <w:t>保交付</w:t>
      </w:r>
      <w:bookmarkEnd w:id="4"/>
      <w:r>
        <w:rPr>
          <w:rFonts w:hint="eastAsia" w:ascii="微软雅黑" w:hAnsi="微软雅黑" w:eastAsia="微软雅黑" w:cs="微软雅黑"/>
          <w:color w:val="404040"/>
          <w:szCs w:val="21"/>
        </w:rPr>
        <w:t>保质量下的工</w:t>
      </w:r>
      <w:bookmarkStart w:id="5" w:name="_Hlk118437723"/>
      <w:r>
        <w:rPr>
          <w:rFonts w:hint="eastAsia" w:ascii="微软雅黑" w:hAnsi="微软雅黑" w:eastAsia="微软雅黑" w:cs="微软雅黑"/>
          <w:color w:val="404040"/>
          <w:szCs w:val="21"/>
        </w:rPr>
        <w:t>程穿插提效快速施工</w:t>
      </w:r>
      <w:bookmarkEnd w:id="5"/>
      <w:r>
        <w:rPr>
          <w:rFonts w:hint="eastAsia" w:ascii="微软雅黑" w:hAnsi="微软雅黑" w:eastAsia="微软雅黑" w:cs="微软雅黑"/>
          <w:color w:val="404040"/>
          <w:szCs w:val="21"/>
        </w:rPr>
        <w:t>管理要点及实战案例》</w:t>
      </w:r>
      <w:r>
        <w:rPr>
          <w:rFonts w:hint="eastAsia" w:ascii="微软雅黑" w:hAnsi="微软雅黑" w:eastAsia="微软雅黑" w:cs="微软雅黑"/>
          <w:b/>
          <w:color w:val="404040"/>
          <w:szCs w:val="21"/>
        </w:rPr>
        <w:t>（多家央企保交付工程穿插提效快速施工管理提升课程）</w:t>
      </w:r>
    </w:p>
    <w:p>
      <w:pPr>
        <w:numPr>
          <w:ilvl w:val="0"/>
          <w:numId w:val="20"/>
        </w:numPr>
        <w:spacing w:line="360" w:lineRule="auto"/>
        <w:ind w:left="284" w:hanging="284"/>
        <w:rPr>
          <w:rFonts w:hint="eastAsia" w:ascii="微软雅黑" w:hAnsi="微软雅黑" w:eastAsia="微软雅黑" w:cs="微软雅黑"/>
          <w:color w:val="404040"/>
          <w:szCs w:val="21"/>
        </w:rPr>
      </w:pPr>
      <w:r>
        <w:rPr>
          <w:rFonts w:hint="eastAsia" w:ascii="微软雅黑" w:hAnsi="微软雅黑" w:eastAsia="微软雅黑" w:cs="微软雅黑"/>
          <w:color w:val="404040"/>
          <w:szCs w:val="21"/>
        </w:rPr>
        <w:t>《工业地产项目管理之穿插施工管理要点及实战案例》</w:t>
      </w:r>
      <w:r>
        <w:rPr>
          <w:rFonts w:hint="eastAsia" w:ascii="微软雅黑" w:hAnsi="微软雅黑" w:eastAsia="微软雅黑" w:cs="微软雅黑"/>
          <w:b/>
          <w:color w:val="404040"/>
          <w:szCs w:val="21"/>
        </w:rPr>
        <w:t>（多家央企工业地产项目穿插施工管理提升课程）</w:t>
      </w:r>
    </w:p>
    <w:p>
      <w:pPr>
        <w:spacing w:line="360" w:lineRule="auto"/>
        <w:rPr>
          <w:rFonts w:hint="eastAsia" w:ascii="微软雅黑" w:hAnsi="微软雅黑" w:eastAsia="微软雅黑" w:cs="微软雅黑"/>
          <w:b/>
          <w:color w:val="404040"/>
          <w:szCs w:val="21"/>
          <w:u w:val="single"/>
        </w:rPr>
      </w:pPr>
      <w:r>
        <w:rPr>
          <w:rFonts w:hint="eastAsia" w:ascii="微软雅黑" w:hAnsi="微软雅黑" w:eastAsia="微软雅黑" w:cs="微软雅黑"/>
          <w:b/>
          <w:color w:val="404040"/>
          <w:szCs w:val="21"/>
          <w:u w:val="single"/>
        </w:rPr>
        <w:t>维度五：施工管理类课程（</w:t>
      </w:r>
      <w:r>
        <w:rPr>
          <w:rFonts w:ascii="微软雅黑" w:hAnsi="微软雅黑" w:eastAsia="微软雅黑" w:cs="微软雅黑"/>
          <w:b/>
          <w:color w:val="404040"/>
          <w:szCs w:val="21"/>
          <w:u w:val="single"/>
        </w:rPr>
        <w:t>7</w:t>
      </w:r>
      <w:r>
        <w:rPr>
          <w:rFonts w:hint="eastAsia" w:ascii="微软雅黑" w:hAnsi="微软雅黑" w:eastAsia="微软雅黑" w:cs="微软雅黑"/>
          <w:b/>
          <w:color w:val="404040"/>
          <w:szCs w:val="21"/>
          <w:u w:val="single"/>
        </w:rPr>
        <w:t>门课）</w:t>
      </w:r>
    </w:p>
    <w:p>
      <w:pPr>
        <w:numPr>
          <w:ilvl w:val="0"/>
          <w:numId w:val="20"/>
        </w:numPr>
        <w:spacing w:line="360" w:lineRule="auto"/>
        <w:ind w:left="284" w:hanging="284"/>
        <w:rPr>
          <w:rFonts w:ascii="微软雅黑" w:hAnsi="微软雅黑" w:eastAsia="微软雅黑" w:cs="微软雅黑"/>
          <w:color w:val="404040"/>
          <w:szCs w:val="21"/>
        </w:rPr>
      </w:pPr>
      <w:r>
        <w:rPr>
          <w:rFonts w:hint="eastAsia" w:ascii="微软雅黑" w:hAnsi="微软雅黑" w:eastAsia="微软雅黑" w:cs="微软雅黑"/>
          <w:color w:val="404040"/>
          <w:szCs w:val="21"/>
        </w:rPr>
        <w:t>《</w:t>
      </w:r>
      <w:bookmarkStart w:id="6" w:name="_Hlk118438008"/>
      <w:r>
        <w:rPr>
          <w:rFonts w:hint="eastAsia" w:ascii="微软雅黑" w:hAnsi="微软雅黑" w:eastAsia="微软雅黑" w:cs="微软雅黑"/>
          <w:color w:val="404040"/>
          <w:szCs w:val="21"/>
        </w:rPr>
        <w:t>地基基础施工工艺</w:t>
      </w:r>
      <w:bookmarkEnd w:id="6"/>
      <w:r>
        <w:rPr>
          <w:rFonts w:hint="eastAsia" w:ascii="微软雅黑" w:hAnsi="微软雅黑" w:eastAsia="微软雅黑" w:cs="微软雅黑"/>
          <w:color w:val="404040"/>
          <w:szCs w:val="21"/>
        </w:rPr>
        <w:t>管控要点及实战案例》</w:t>
      </w:r>
      <w:r>
        <w:rPr>
          <w:rFonts w:hint="eastAsia" w:ascii="微软雅黑" w:hAnsi="微软雅黑" w:eastAsia="微软雅黑" w:cs="微软雅黑"/>
          <w:b/>
          <w:color w:val="404040"/>
          <w:szCs w:val="21"/>
        </w:rPr>
        <w:t>（岩土工程专业地基基础施工工艺管理提升课程）</w:t>
      </w:r>
    </w:p>
    <w:p>
      <w:pPr>
        <w:numPr>
          <w:ilvl w:val="0"/>
          <w:numId w:val="21"/>
        </w:numPr>
        <w:adjustRightInd w:val="0"/>
        <w:snapToGrid w:val="0"/>
        <w:spacing w:line="360" w:lineRule="auto"/>
        <w:ind w:left="284" w:hanging="284"/>
        <w:rPr>
          <w:rFonts w:hint="eastAsia" w:ascii="微软雅黑" w:hAnsi="微软雅黑" w:eastAsia="微软雅黑" w:cs="微软雅黑"/>
          <w:b/>
          <w:color w:val="404040"/>
          <w:szCs w:val="21"/>
        </w:rPr>
      </w:pPr>
      <w:r>
        <w:rPr>
          <w:rFonts w:hint="eastAsia" w:ascii="微软雅黑" w:hAnsi="微软雅黑" w:eastAsia="微软雅黑" w:cs="微软雅黑"/>
          <w:color w:val="404040"/>
          <w:szCs w:val="21"/>
        </w:rPr>
        <w:t>《地下工程盾构施工工艺管控要点及实战案例》</w:t>
      </w:r>
      <w:r>
        <w:rPr>
          <w:rFonts w:hint="eastAsia" w:ascii="微软雅黑" w:hAnsi="微软雅黑" w:eastAsia="微软雅黑" w:cs="微软雅黑"/>
          <w:b/>
          <w:color w:val="404040"/>
          <w:szCs w:val="21"/>
        </w:rPr>
        <w:t>（岩土工程专业路桥隧道专业施工工艺管理提升课程）</w:t>
      </w:r>
    </w:p>
    <w:p>
      <w:pPr>
        <w:numPr>
          <w:ilvl w:val="0"/>
          <w:numId w:val="20"/>
        </w:numPr>
        <w:spacing w:line="360" w:lineRule="auto"/>
        <w:ind w:left="284" w:hanging="284"/>
        <w:rPr>
          <w:rFonts w:ascii="微软雅黑" w:hAnsi="微软雅黑" w:eastAsia="微软雅黑" w:cs="微软雅黑"/>
          <w:color w:val="404040"/>
          <w:szCs w:val="21"/>
        </w:rPr>
      </w:pPr>
      <w:r>
        <w:rPr>
          <w:rFonts w:hint="eastAsia" w:ascii="微软雅黑" w:hAnsi="微软雅黑" w:eastAsia="微软雅黑" w:cs="微软雅黑"/>
          <w:szCs w:val="21"/>
        </w:rPr>
        <w:t>《</w:t>
      </w:r>
      <w:r>
        <w:rPr>
          <w:rFonts w:hint="eastAsia" w:ascii="微软雅黑" w:hAnsi="微软雅黑" w:eastAsia="微软雅黑" w:cs="微软雅黑"/>
          <w:color w:val="404040"/>
          <w:szCs w:val="21"/>
        </w:rPr>
        <w:t>主体结构施工工艺管控要点及实战案例》</w:t>
      </w:r>
      <w:r>
        <w:rPr>
          <w:rFonts w:hint="eastAsia" w:ascii="微软雅黑" w:hAnsi="微软雅黑" w:eastAsia="微软雅黑" w:cs="微软雅黑"/>
          <w:b/>
          <w:color w:val="404040"/>
          <w:szCs w:val="21"/>
        </w:rPr>
        <w:t>（土建工程专业主体结构施工工艺管理提升课程）</w:t>
      </w:r>
    </w:p>
    <w:p>
      <w:pPr>
        <w:numPr>
          <w:ilvl w:val="0"/>
          <w:numId w:val="20"/>
        </w:numPr>
        <w:spacing w:line="360" w:lineRule="auto"/>
        <w:ind w:left="284" w:hanging="284"/>
        <w:rPr>
          <w:rFonts w:ascii="微软雅黑" w:hAnsi="微软雅黑" w:eastAsia="微软雅黑" w:cs="微软雅黑"/>
          <w:color w:val="404040"/>
          <w:szCs w:val="21"/>
        </w:rPr>
      </w:pPr>
      <w:r>
        <w:rPr>
          <w:rFonts w:hint="eastAsia" w:ascii="微软雅黑" w:hAnsi="微软雅黑" w:eastAsia="微软雅黑" w:cs="微软雅黑"/>
          <w:szCs w:val="21"/>
        </w:rPr>
        <w:t>《</w:t>
      </w:r>
      <w:bookmarkStart w:id="7" w:name="_Hlk118438098"/>
      <w:r>
        <w:rPr>
          <w:rFonts w:hint="eastAsia" w:ascii="微软雅黑" w:hAnsi="微软雅黑" w:eastAsia="微软雅黑" w:cs="微软雅黑"/>
          <w:color w:val="404040"/>
          <w:szCs w:val="21"/>
        </w:rPr>
        <w:t>装饰装修施工工艺</w:t>
      </w:r>
      <w:bookmarkEnd w:id="7"/>
      <w:r>
        <w:rPr>
          <w:rFonts w:hint="eastAsia" w:ascii="微软雅黑" w:hAnsi="微软雅黑" w:eastAsia="微软雅黑" w:cs="微软雅黑"/>
          <w:color w:val="404040"/>
          <w:szCs w:val="21"/>
        </w:rPr>
        <w:t>管控要点及实战案例</w:t>
      </w:r>
      <w:r>
        <w:rPr>
          <w:rFonts w:hint="eastAsia" w:ascii="微软雅黑" w:hAnsi="微软雅黑" w:eastAsia="微软雅黑" w:cs="微软雅黑"/>
          <w:szCs w:val="21"/>
        </w:rPr>
        <w:t>》</w:t>
      </w:r>
      <w:r>
        <w:rPr>
          <w:rFonts w:hint="eastAsia" w:ascii="微软雅黑" w:hAnsi="微软雅黑" w:eastAsia="微软雅黑" w:cs="微软雅黑"/>
          <w:b/>
          <w:color w:val="404040"/>
          <w:szCs w:val="21"/>
        </w:rPr>
        <w:t>（土建工程专业装饰装修施工工艺管理提升课程）</w:t>
      </w:r>
    </w:p>
    <w:p>
      <w:pPr>
        <w:numPr>
          <w:ilvl w:val="0"/>
          <w:numId w:val="20"/>
        </w:numPr>
        <w:spacing w:line="360" w:lineRule="auto"/>
        <w:ind w:left="284" w:hanging="284"/>
        <w:rPr>
          <w:rFonts w:ascii="微软雅黑" w:hAnsi="微软雅黑" w:eastAsia="微软雅黑" w:cs="微软雅黑"/>
          <w:color w:val="404040"/>
          <w:szCs w:val="21"/>
        </w:rPr>
      </w:pPr>
      <w:r>
        <w:rPr>
          <w:rFonts w:hint="eastAsia" w:ascii="微软雅黑" w:hAnsi="微软雅黑" w:eastAsia="微软雅黑" w:cs="微软雅黑"/>
          <w:szCs w:val="21"/>
        </w:rPr>
        <w:t>《</w:t>
      </w:r>
      <w:r>
        <w:rPr>
          <w:rFonts w:hint="eastAsia" w:ascii="微软雅黑" w:hAnsi="微软雅黑" w:eastAsia="微软雅黑" w:cs="微软雅黑"/>
          <w:color w:val="404040"/>
          <w:szCs w:val="21"/>
        </w:rPr>
        <w:t>防水工程施工工艺管控要点及实战案例</w:t>
      </w:r>
      <w:r>
        <w:rPr>
          <w:rFonts w:hint="eastAsia" w:ascii="微软雅黑" w:hAnsi="微软雅黑" w:eastAsia="微软雅黑" w:cs="微软雅黑"/>
          <w:szCs w:val="21"/>
        </w:rPr>
        <w:t>》</w:t>
      </w:r>
      <w:r>
        <w:rPr>
          <w:rFonts w:hint="eastAsia" w:ascii="微软雅黑" w:hAnsi="微软雅黑" w:eastAsia="微软雅黑" w:cs="微软雅黑"/>
          <w:b/>
          <w:color w:val="404040"/>
          <w:szCs w:val="21"/>
        </w:rPr>
        <w:t>（土建工程专业防水工程施工工艺管理提升课程）</w:t>
      </w:r>
    </w:p>
    <w:p>
      <w:pPr>
        <w:numPr>
          <w:ilvl w:val="0"/>
          <w:numId w:val="20"/>
        </w:numPr>
        <w:spacing w:line="360" w:lineRule="auto"/>
        <w:ind w:left="284" w:hanging="284"/>
        <w:rPr>
          <w:rFonts w:ascii="微软雅黑" w:hAnsi="微软雅黑" w:eastAsia="微软雅黑" w:cs="微软雅黑"/>
          <w:color w:val="404040"/>
          <w:szCs w:val="21"/>
        </w:rPr>
      </w:pPr>
      <w:r>
        <w:rPr>
          <w:rFonts w:hint="eastAsia" w:ascii="微软雅黑" w:hAnsi="微软雅黑" w:eastAsia="微软雅黑" w:cs="微软雅黑"/>
          <w:szCs w:val="21"/>
        </w:rPr>
        <w:t>《</w:t>
      </w:r>
      <w:r>
        <w:rPr>
          <w:rFonts w:hint="eastAsia" w:ascii="微软雅黑" w:hAnsi="微软雅黑" w:eastAsia="微软雅黑" w:cs="微软雅黑"/>
          <w:color w:val="404040"/>
          <w:szCs w:val="21"/>
        </w:rPr>
        <w:t>安全生产</w:t>
      </w:r>
      <w:r>
        <w:rPr>
          <w:rFonts w:hint="eastAsia" w:ascii="微软雅黑" w:hAnsi="微软雅黑" w:eastAsia="微软雅黑" w:cs="微软雅黑"/>
          <w:szCs w:val="21"/>
        </w:rPr>
        <w:t>》</w:t>
      </w:r>
      <w:r>
        <w:rPr>
          <w:rFonts w:hint="eastAsia" w:ascii="微软雅黑" w:hAnsi="微软雅黑" w:eastAsia="微软雅黑" w:cs="微软雅黑"/>
          <w:b/>
          <w:color w:val="404040"/>
          <w:szCs w:val="21"/>
        </w:rPr>
        <w:t>（多家总承包央企工程项目安全生产管理提升课程）</w:t>
      </w:r>
    </w:p>
    <w:p>
      <w:pPr>
        <w:numPr>
          <w:ilvl w:val="0"/>
          <w:numId w:val="20"/>
        </w:numPr>
        <w:spacing w:line="360" w:lineRule="auto"/>
        <w:ind w:left="284" w:hanging="284"/>
        <w:rPr>
          <w:rFonts w:hint="eastAsia" w:ascii="微软雅黑" w:hAnsi="微软雅黑" w:eastAsia="微软雅黑" w:cs="微软雅黑"/>
          <w:color w:val="404040"/>
          <w:szCs w:val="21"/>
        </w:rPr>
      </w:pPr>
      <w:r>
        <w:rPr>
          <w:rFonts w:hint="eastAsia" w:ascii="微软雅黑" w:hAnsi="微软雅黑" w:eastAsia="微软雅黑" w:cs="微软雅黑"/>
          <w:color w:val="404040"/>
          <w:szCs w:val="21"/>
        </w:rPr>
        <w:t>《工程</w:t>
      </w:r>
      <w:bookmarkStart w:id="8" w:name="_Hlk118438294"/>
      <w:r>
        <w:rPr>
          <w:rFonts w:hint="eastAsia" w:ascii="微软雅黑" w:hAnsi="微软雅黑" w:eastAsia="微软雅黑" w:cs="微软雅黑"/>
          <w:color w:val="404040"/>
          <w:szCs w:val="21"/>
        </w:rPr>
        <w:t>总承包</w:t>
      </w:r>
      <w:bookmarkEnd w:id="8"/>
      <w:r>
        <w:rPr>
          <w:rFonts w:hint="eastAsia" w:ascii="微软雅黑" w:hAnsi="微软雅黑" w:eastAsia="微软雅黑" w:cs="微软雅黑"/>
          <w:color w:val="404040"/>
          <w:szCs w:val="21"/>
        </w:rPr>
        <w:t>工程管理之道与项目管理的管控要点及实战案例》</w:t>
      </w:r>
      <w:r>
        <w:rPr>
          <w:rFonts w:hint="eastAsia" w:ascii="微软雅黑" w:hAnsi="微软雅黑" w:eastAsia="微软雅黑" w:cs="微软雅黑"/>
          <w:b/>
          <w:color w:val="404040"/>
          <w:szCs w:val="21"/>
        </w:rPr>
        <w:t>（多家总承包央企工程项目总承包管理提升课程）</w:t>
      </w:r>
    </w:p>
    <w:sectPr>
      <w:footerReference r:id="rId3" w:type="default"/>
      <w:pgSz w:w="16783" w:h="23757"/>
      <w:pgMar w:top="851" w:right="567" w:bottom="567" w:left="567" w:header="851" w:footer="0"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 w:name="等线">
    <w:panose1 w:val="02010600030101010101"/>
    <w:charset w:val="86"/>
    <w:family w:val="auto"/>
    <w:pitch w:val="default"/>
    <w:sig w:usb0="A00002BF" w:usb1="38CF7CFA" w:usb2="00000016" w:usb3="00000000" w:csb0="0004000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tabs>
        <w:tab w:val="left" w:pos="4855"/>
        <w:tab w:val="clear" w:pos="4153"/>
      </w:tabs>
      <w:rPr>
        <w:rFonts w:hint="eastAsia"/>
      </w:rPr>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38A4399"/>
    <w:multiLevelType w:val="multilevel"/>
    <w:tmpl w:val="138A4399"/>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1">
    <w:nsid w:val="159B001E"/>
    <w:multiLevelType w:val="multilevel"/>
    <w:tmpl w:val="159B001E"/>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2">
    <w:nsid w:val="27CA3847"/>
    <w:multiLevelType w:val="multilevel"/>
    <w:tmpl w:val="27CA3847"/>
    <w:lvl w:ilvl="0" w:tentative="0">
      <w:start w:val="1"/>
      <w:numFmt w:val="bullet"/>
      <w:lvlText w:val=""/>
      <w:lvlJc w:val="left"/>
      <w:pPr>
        <w:ind w:left="1260" w:hanging="420"/>
      </w:pPr>
      <w:rPr>
        <w:rFonts w:hint="default" w:ascii="Wingdings" w:hAnsi="Wingdings"/>
      </w:rPr>
    </w:lvl>
    <w:lvl w:ilvl="1" w:tentative="0">
      <w:start w:val="1"/>
      <w:numFmt w:val="bullet"/>
      <w:lvlText w:val=""/>
      <w:lvlJc w:val="left"/>
      <w:pPr>
        <w:ind w:left="1680" w:hanging="420"/>
      </w:pPr>
      <w:rPr>
        <w:rFonts w:hint="default" w:ascii="Wingdings" w:hAnsi="Wingdings"/>
      </w:rPr>
    </w:lvl>
    <w:lvl w:ilvl="2" w:tentative="0">
      <w:start w:val="1"/>
      <w:numFmt w:val="bullet"/>
      <w:lvlText w:val=""/>
      <w:lvlJc w:val="left"/>
      <w:pPr>
        <w:ind w:left="2100" w:hanging="420"/>
      </w:pPr>
      <w:rPr>
        <w:rFonts w:hint="default" w:ascii="Wingdings" w:hAnsi="Wingdings"/>
      </w:rPr>
    </w:lvl>
    <w:lvl w:ilvl="3" w:tentative="0">
      <w:start w:val="1"/>
      <w:numFmt w:val="bullet"/>
      <w:lvlText w:val=""/>
      <w:lvlJc w:val="left"/>
      <w:pPr>
        <w:ind w:left="2520" w:hanging="420"/>
      </w:pPr>
      <w:rPr>
        <w:rFonts w:hint="default" w:ascii="Wingdings" w:hAnsi="Wingdings"/>
      </w:rPr>
    </w:lvl>
    <w:lvl w:ilvl="4" w:tentative="0">
      <w:start w:val="1"/>
      <w:numFmt w:val="bullet"/>
      <w:lvlText w:val=""/>
      <w:lvlJc w:val="left"/>
      <w:pPr>
        <w:ind w:left="2940" w:hanging="420"/>
      </w:pPr>
      <w:rPr>
        <w:rFonts w:hint="default" w:ascii="Wingdings" w:hAnsi="Wingdings"/>
      </w:rPr>
    </w:lvl>
    <w:lvl w:ilvl="5" w:tentative="0">
      <w:start w:val="1"/>
      <w:numFmt w:val="bullet"/>
      <w:lvlText w:val=""/>
      <w:lvlJc w:val="left"/>
      <w:pPr>
        <w:ind w:left="3360" w:hanging="420"/>
      </w:pPr>
      <w:rPr>
        <w:rFonts w:hint="default" w:ascii="Wingdings" w:hAnsi="Wingdings"/>
      </w:rPr>
    </w:lvl>
    <w:lvl w:ilvl="6" w:tentative="0">
      <w:start w:val="1"/>
      <w:numFmt w:val="bullet"/>
      <w:lvlText w:val=""/>
      <w:lvlJc w:val="left"/>
      <w:pPr>
        <w:ind w:left="3780" w:hanging="420"/>
      </w:pPr>
      <w:rPr>
        <w:rFonts w:hint="default" w:ascii="Wingdings" w:hAnsi="Wingdings"/>
      </w:rPr>
    </w:lvl>
    <w:lvl w:ilvl="7" w:tentative="0">
      <w:start w:val="1"/>
      <w:numFmt w:val="bullet"/>
      <w:lvlText w:val=""/>
      <w:lvlJc w:val="left"/>
      <w:pPr>
        <w:ind w:left="4200" w:hanging="420"/>
      </w:pPr>
      <w:rPr>
        <w:rFonts w:hint="default" w:ascii="Wingdings" w:hAnsi="Wingdings"/>
      </w:rPr>
    </w:lvl>
    <w:lvl w:ilvl="8" w:tentative="0">
      <w:start w:val="1"/>
      <w:numFmt w:val="bullet"/>
      <w:lvlText w:val=""/>
      <w:lvlJc w:val="left"/>
      <w:pPr>
        <w:ind w:left="4620" w:hanging="420"/>
      </w:pPr>
      <w:rPr>
        <w:rFonts w:hint="default" w:ascii="Wingdings" w:hAnsi="Wingdings"/>
      </w:rPr>
    </w:lvl>
  </w:abstractNum>
  <w:abstractNum w:abstractNumId="3">
    <w:nsid w:val="28A87291"/>
    <w:multiLevelType w:val="multilevel"/>
    <w:tmpl w:val="28A87291"/>
    <w:lvl w:ilvl="0" w:tentative="0">
      <w:start w:val="1"/>
      <w:numFmt w:val="bullet"/>
      <w:lvlText w:val=""/>
      <w:lvlJc w:val="left"/>
      <w:pPr>
        <w:ind w:left="1260" w:hanging="420"/>
      </w:pPr>
      <w:rPr>
        <w:rFonts w:hint="default" w:ascii="Wingdings" w:hAnsi="Wingdings"/>
      </w:rPr>
    </w:lvl>
    <w:lvl w:ilvl="1" w:tentative="0">
      <w:start w:val="1"/>
      <w:numFmt w:val="bullet"/>
      <w:lvlText w:val=""/>
      <w:lvlJc w:val="left"/>
      <w:pPr>
        <w:ind w:left="1680" w:hanging="420"/>
      </w:pPr>
      <w:rPr>
        <w:rFonts w:hint="default" w:ascii="Wingdings" w:hAnsi="Wingdings"/>
      </w:rPr>
    </w:lvl>
    <w:lvl w:ilvl="2" w:tentative="0">
      <w:start w:val="1"/>
      <w:numFmt w:val="bullet"/>
      <w:lvlText w:val=""/>
      <w:lvlJc w:val="left"/>
      <w:pPr>
        <w:ind w:left="2100" w:hanging="420"/>
      </w:pPr>
      <w:rPr>
        <w:rFonts w:hint="default" w:ascii="Wingdings" w:hAnsi="Wingdings"/>
      </w:rPr>
    </w:lvl>
    <w:lvl w:ilvl="3" w:tentative="0">
      <w:start w:val="1"/>
      <w:numFmt w:val="bullet"/>
      <w:lvlText w:val=""/>
      <w:lvlJc w:val="left"/>
      <w:pPr>
        <w:ind w:left="2520" w:hanging="420"/>
      </w:pPr>
      <w:rPr>
        <w:rFonts w:hint="default" w:ascii="Wingdings" w:hAnsi="Wingdings"/>
      </w:rPr>
    </w:lvl>
    <w:lvl w:ilvl="4" w:tentative="0">
      <w:start w:val="1"/>
      <w:numFmt w:val="bullet"/>
      <w:lvlText w:val=""/>
      <w:lvlJc w:val="left"/>
      <w:pPr>
        <w:ind w:left="2940" w:hanging="420"/>
      </w:pPr>
      <w:rPr>
        <w:rFonts w:hint="default" w:ascii="Wingdings" w:hAnsi="Wingdings"/>
      </w:rPr>
    </w:lvl>
    <w:lvl w:ilvl="5" w:tentative="0">
      <w:start w:val="1"/>
      <w:numFmt w:val="bullet"/>
      <w:lvlText w:val=""/>
      <w:lvlJc w:val="left"/>
      <w:pPr>
        <w:ind w:left="3360" w:hanging="420"/>
      </w:pPr>
      <w:rPr>
        <w:rFonts w:hint="default" w:ascii="Wingdings" w:hAnsi="Wingdings"/>
      </w:rPr>
    </w:lvl>
    <w:lvl w:ilvl="6" w:tentative="0">
      <w:start w:val="1"/>
      <w:numFmt w:val="bullet"/>
      <w:lvlText w:val=""/>
      <w:lvlJc w:val="left"/>
      <w:pPr>
        <w:ind w:left="3780" w:hanging="420"/>
      </w:pPr>
      <w:rPr>
        <w:rFonts w:hint="default" w:ascii="Wingdings" w:hAnsi="Wingdings"/>
      </w:rPr>
    </w:lvl>
    <w:lvl w:ilvl="7" w:tentative="0">
      <w:start w:val="1"/>
      <w:numFmt w:val="bullet"/>
      <w:lvlText w:val=""/>
      <w:lvlJc w:val="left"/>
      <w:pPr>
        <w:ind w:left="4200" w:hanging="420"/>
      </w:pPr>
      <w:rPr>
        <w:rFonts w:hint="default" w:ascii="Wingdings" w:hAnsi="Wingdings"/>
      </w:rPr>
    </w:lvl>
    <w:lvl w:ilvl="8" w:tentative="0">
      <w:start w:val="1"/>
      <w:numFmt w:val="bullet"/>
      <w:lvlText w:val=""/>
      <w:lvlJc w:val="left"/>
      <w:pPr>
        <w:ind w:left="4620" w:hanging="420"/>
      </w:pPr>
      <w:rPr>
        <w:rFonts w:hint="default" w:ascii="Wingdings" w:hAnsi="Wingdings"/>
      </w:rPr>
    </w:lvl>
  </w:abstractNum>
  <w:abstractNum w:abstractNumId="4">
    <w:nsid w:val="2AA52E93"/>
    <w:multiLevelType w:val="multilevel"/>
    <w:tmpl w:val="2AA52E93"/>
    <w:lvl w:ilvl="0" w:tentative="0">
      <w:start w:val="1"/>
      <w:numFmt w:val="japaneseCounting"/>
      <w:lvlText w:val="%1、"/>
      <w:lvlJc w:val="left"/>
      <w:pPr>
        <w:ind w:left="720" w:hanging="720"/>
      </w:pPr>
      <w:rPr>
        <w:rFonts w:hint="default"/>
      </w:rPr>
    </w:lvl>
    <w:lvl w:ilvl="1" w:tentative="0">
      <w:start w:val="1"/>
      <w:numFmt w:val="decimal"/>
      <w:lvlText w:val="%2."/>
      <w:lvlJc w:val="left"/>
      <w:pPr>
        <w:ind w:left="840" w:hanging="420"/>
      </w:pPr>
      <w:rPr>
        <w:rFonts w:hint="eastAsia"/>
      </w:rPr>
    </w:lvl>
    <w:lvl w:ilvl="2" w:tentative="0">
      <w:start w:val="1"/>
      <w:numFmt w:val="bullet"/>
      <w:lvlText w:val=""/>
      <w:lvlJc w:val="left"/>
      <w:pPr>
        <w:ind w:left="1260" w:hanging="420"/>
      </w:pPr>
      <w:rPr>
        <w:rFonts w:hint="default" w:ascii="Wingdings" w:hAnsi="Wingdings"/>
      </w:r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5">
    <w:nsid w:val="2ABA6408"/>
    <w:multiLevelType w:val="multilevel"/>
    <w:tmpl w:val="2ABA6408"/>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6">
    <w:nsid w:val="2BBD39F0"/>
    <w:multiLevelType w:val="multilevel"/>
    <w:tmpl w:val="2BBD39F0"/>
    <w:lvl w:ilvl="0" w:tentative="0">
      <w:start w:val="1"/>
      <w:numFmt w:val="bullet"/>
      <w:lvlText w:val=""/>
      <w:lvlJc w:val="left"/>
      <w:pPr>
        <w:ind w:left="1680" w:hanging="420"/>
      </w:pPr>
      <w:rPr>
        <w:rFonts w:hint="default" w:ascii="Wingdings" w:hAnsi="Wingdings"/>
      </w:rPr>
    </w:lvl>
    <w:lvl w:ilvl="1" w:tentative="0">
      <w:start w:val="1"/>
      <w:numFmt w:val="bullet"/>
      <w:lvlText w:val=""/>
      <w:lvlJc w:val="left"/>
      <w:pPr>
        <w:ind w:left="2100" w:hanging="420"/>
      </w:pPr>
      <w:rPr>
        <w:rFonts w:hint="default" w:ascii="Wingdings" w:hAnsi="Wingdings"/>
      </w:rPr>
    </w:lvl>
    <w:lvl w:ilvl="2" w:tentative="0">
      <w:start w:val="1"/>
      <w:numFmt w:val="bullet"/>
      <w:lvlText w:val=""/>
      <w:lvlJc w:val="left"/>
      <w:pPr>
        <w:ind w:left="2520" w:hanging="420"/>
      </w:pPr>
      <w:rPr>
        <w:rFonts w:hint="default" w:ascii="Wingdings" w:hAnsi="Wingdings"/>
      </w:rPr>
    </w:lvl>
    <w:lvl w:ilvl="3" w:tentative="0">
      <w:start w:val="1"/>
      <w:numFmt w:val="bullet"/>
      <w:lvlText w:val=""/>
      <w:lvlJc w:val="left"/>
      <w:pPr>
        <w:ind w:left="2940" w:hanging="420"/>
      </w:pPr>
      <w:rPr>
        <w:rFonts w:hint="default" w:ascii="Wingdings" w:hAnsi="Wingdings"/>
      </w:rPr>
    </w:lvl>
    <w:lvl w:ilvl="4" w:tentative="0">
      <w:start w:val="1"/>
      <w:numFmt w:val="bullet"/>
      <w:lvlText w:val=""/>
      <w:lvlJc w:val="left"/>
      <w:pPr>
        <w:ind w:left="3360" w:hanging="420"/>
      </w:pPr>
      <w:rPr>
        <w:rFonts w:hint="default" w:ascii="Wingdings" w:hAnsi="Wingdings"/>
      </w:rPr>
    </w:lvl>
    <w:lvl w:ilvl="5" w:tentative="0">
      <w:start w:val="1"/>
      <w:numFmt w:val="bullet"/>
      <w:lvlText w:val=""/>
      <w:lvlJc w:val="left"/>
      <w:pPr>
        <w:ind w:left="3780" w:hanging="420"/>
      </w:pPr>
      <w:rPr>
        <w:rFonts w:hint="default" w:ascii="Wingdings" w:hAnsi="Wingdings"/>
      </w:rPr>
    </w:lvl>
    <w:lvl w:ilvl="6" w:tentative="0">
      <w:start w:val="1"/>
      <w:numFmt w:val="bullet"/>
      <w:lvlText w:val=""/>
      <w:lvlJc w:val="left"/>
      <w:pPr>
        <w:ind w:left="4200" w:hanging="420"/>
      </w:pPr>
      <w:rPr>
        <w:rFonts w:hint="default" w:ascii="Wingdings" w:hAnsi="Wingdings"/>
      </w:rPr>
    </w:lvl>
    <w:lvl w:ilvl="7" w:tentative="0">
      <w:start w:val="1"/>
      <w:numFmt w:val="bullet"/>
      <w:lvlText w:val=""/>
      <w:lvlJc w:val="left"/>
      <w:pPr>
        <w:ind w:left="4620" w:hanging="420"/>
      </w:pPr>
      <w:rPr>
        <w:rFonts w:hint="default" w:ascii="Wingdings" w:hAnsi="Wingdings"/>
      </w:rPr>
    </w:lvl>
    <w:lvl w:ilvl="8" w:tentative="0">
      <w:start w:val="1"/>
      <w:numFmt w:val="bullet"/>
      <w:lvlText w:val=""/>
      <w:lvlJc w:val="left"/>
      <w:pPr>
        <w:ind w:left="5040" w:hanging="420"/>
      </w:pPr>
      <w:rPr>
        <w:rFonts w:hint="default" w:ascii="Wingdings" w:hAnsi="Wingdings"/>
      </w:rPr>
    </w:lvl>
  </w:abstractNum>
  <w:abstractNum w:abstractNumId="7">
    <w:nsid w:val="2E5D5100"/>
    <w:multiLevelType w:val="multilevel"/>
    <w:tmpl w:val="2E5D5100"/>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8">
    <w:nsid w:val="37AD2F89"/>
    <w:multiLevelType w:val="multilevel"/>
    <w:tmpl w:val="37AD2F89"/>
    <w:lvl w:ilvl="0" w:tentative="0">
      <w:start w:val="1"/>
      <w:numFmt w:val="bullet"/>
      <w:lvlText w:val=""/>
      <w:lvlJc w:val="left"/>
      <w:pPr>
        <w:ind w:left="1260" w:hanging="420"/>
      </w:pPr>
      <w:rPr>
        <w:rFonts w:hint="default" w:ascii="Wingdings" w:hAnsi="Wingdings"/>
      </w:rPr>
    </w:lvl>
    <w:lvl w:ilvl="1" w:tentative="0">
      <w:start w:val="1"/>
      <w:numFmt w:val="bullet"/>
      <w:lvlText w:val=""/>
      <w:lvlJc w:val="left"/>
      <w:pPr>
        <w:ind w:left="1680" w:hanging="420"/>
      </w:pPr>
      <w:rPr>
        <w:rFonts w:hint="default" w:ascii="Wingdings" w:hAnsi="Wingdings"/>
      </w:rPr>
    </w:lvl>
    <w:lvl w:ilvl="2" w:tentative="0">
      <w:start w:val="1"/>
      <w:numFmt w:val="bullet"/>
      <w:lvlText w:val=""/>
      <w:lvlJc w:val="left"/>
      <w:pPr>
        <w:ind w:left="2100" w:hanging="420"/>
      </w:pPr>
      <w:rPr>
        <w:rFonts w:hint="default" w:ascii="Wingdings" w:hAnsi="Wingdings"/>
      </w:rPr>
    </w:lvl>
    <w:lvl w:ilvl="3" w:tentative="0">
      <w:start w:val="1"/>
      <w:numFmt w:val="bullet"/>
      <w:lvlText w:val=""/>
      <w:lvlJc w:val="left"/>
      <w:pPr>
        <w:ind w:left="2520" w:hanging="420"/>
      </w:pPr>
      <w:rPr>
        <w:rFonts w:hint="default" w:ascii="Wingdings" w:hAnsi="Wingdings"/>
      </w:rPr>
    </w:lvl>
    <w:lvl w:ilvl="4" w:tentative="0">
      <w:start w:val="1"/>
      <w:numFmt w:val="bullet"/>
      <w:lvlText w:val=""/>
      <w:lvlJc w:val="left"/>
      <w:pPr>
        <w:ind w:left="2940" w:hanging="420"/>
      </w:pPr>
      <w:rPr>
        <w:rFonts w:hint="default" w:ascii="Wingdings" w:hAnsi="Wingdings"/>
      </w:rPr>
    </w:lvl>
    <w:lvl w:ilvl="5" w:tentative="0">
      <w:start w:val="1"/>
      <w:numFmt w:val="bullet"/>
      <w:lvlText w:val=""/>
      <w:lvlJc w:val="left"/>
      <w:pPr>
        <w:ind w:left="3360" w:hanging="420"/>
      </w:pPr>
      <w:rPr>
        <w:rFonts w:hint="default" w:ascii="Wingdings" w:hAnsi="Wingdings"/>
      </w:rPr>
    </w:lvl>
    <w:lvl w:ilvl="6" w:tentative="0">
      <w:start w:val="1"/>
      <w:numFmt w:val="bullet"/>
      <w:lvlText w:val=""/>
      <w:lvlJc w:val="left"/>
      <w:pPr>
        <w:ind w:left="3780" w:hanging="420"/>
      </w:pPr>
      <w:rPr>
        <w:rFonts w:hint="default" w:ascii="Wingdings" w:hAnsi="Wingdings"/>
      </w:rPr>
    </w:lvl>
    <w:lvl w:ilvl="7" w:tentative="0">
      <w:start w:val="1"/>
      <w:numFmt w:val="bullet"/>
      <w:lvlText w:val=""/>
      <w:lvlJc w:val="left"/>
      <w:pPr>
        <w:ind w:left="4200" w:hanging="420"/>
      </w:pPr>
      <w:rPr>
        <w:rFonts w:hint="default" w:ascii="Wingdings" w:hAnsi="Wingdings"/>
      </w:rPr>
    </w:lvl>
    <w:lvl w:ilvl="8" w:tentative="0">
      <w:start w:val="1"/>
      <w:numFmt w:val="bullet"/>
      <w:lvlText w:val=""/>
      <w:lvlJc w:val="left"/>
      <w:pPr>
        <w:ind w:left="4620" w:hanging="420"/>
      </w:pPr>
      <w:rPr>
        <w:rFonts w:hint="default" w:ascii="Wingdings" w:hAnsi="Wingdings"/>
      </w:rPr>
    </w:lvl>
  </w:abstractNum>
  <w:abstractNum w:abstractNumId="9">
    <w:nsid w:val="53B87F34"/>
    <w:multiLevelType w:val="multilevel"/>
    <w:tmpl w:val="53B87F34"/>
    <w:lvl w:ilvl="0" w:tentative="0">
      <w:start w:val="1"/>
      <w:numFmt w:val="bullet"/>
      <w:lvlText w:val=""/>
      <w:lvlJc w:val="left"/>
      <w:pPr>
        <w:ind w:left="1260" w:hanging="420"/>
      </w:pPr>
      <w:rPr>
        <w:rFonts w:hint="default" w:ascii="Wingdings" w:hAnsi="Wingdings"/>
      </w:rPr>
    </w:lvl>
    <w:lvl w:ilvl="1" w:tentative="0">
      <w:start w:val="1"/>
      <w:numFmt w:val="bullet"/>
      <w:lvlText w:val=""/>
      <w:lvlJc w:val="left"/>
      <w:pPr>
        <w:ind w:left="1680" w:hanging="420"/>
      </w:pPr>
      <w:rPr>
        <w:rFonts w:hint="default" w:ascii="Wingdings" w:hAnsi="Wingdings"/>
      </w:rPr>
    </w:lvl>
    <w:lvl w:ilvl="2" w:tentative="0">
      <w:start w:val="1"/>
      <w:numFmt w:val="bullet"/>
      <w:lvlText w:val=""/>
      <w:lvlJc w:val="left"/>
      <w:pPr>
        <w:ind w:left="2100" w:hanging="420"/>
      </w:pPr>
      <w:rPr>
        <w:rFonts w:hint="default" w:ascii="Wingdings" w:hAnsi="Wingdings"/>
      </w:rPr>
    </w:lvl>
    <w:lvl w:ilvl="3" w:tentative="0">
      <w:start w:val="1"/>
      <w:numFmt w:val="bullet"/>
      <w:lvlText w:val=""/>
      <w:lvlJc w:val="left"/>
      <w:pPr>
        <w:ind w:left="2520" w:hanging="420"/>
      </w:pPr>
      <w:rPr>
        <w:rFonts w:hint="default" w:ascii="Wingdings" w:hAnsi="Wingdings"/>
      </w:rPr>
    </w:lvl>
    <w:lvl w:ilvl="4" w:tentative="0">
      <w:start w:val="1"/>
      <w:numFmt w:val="bullet"/>
      <w:lvlText w:val=""/>
      <w:lvlJc w:val="left"/>
      <w:pPr>
        <w:ind w:left="2940" w:hanging="420"/>
      </w:pPr>
      <w:rPr>
        <w:rFonts w:hint="default" w:ascii="Wingdings" w:hAnsi="Wingdings"/>
      </w:rPr>
    </w:lvl>
    <w:lvl w:ilvl="5" w:tentative="0">
      <w:start w:val="1"/>
      <w:numFmt w:val="bullet"/>
      <w:lvlText w:val=""/>
      <w:lvlJc w:val="left"/>
      <w:pPr>
        <w:ind w:left="3360" w:hanging="420"/>
      </w:pPr>
      <w:rPr>
        <w:rFonts w:hint="default" w:ascii="Wingdings" w:hAnsi="Wingdings"/>
      </w:rPr>
    </w:lvl>
    <w:lvl w:ilvl="6" w:tentative="0">
      <w:start w:val="1"/>
      <w:numFmt w:val="bullet"/>
      <w:lvlText w:val=""/>
      <w:lvlJc w:val="left"/>
      <w:pPr>
        <w:ind w:left="3780" w:hanging="420"/>
      </w:pPr>
      <w:rPr>
        <w:rFonts w:hint="default" w:ascii="Wingdings" w:hAnsi="Wingdings"/>
      </w:rPr>
    </w:lvl>
    <w:lvl w:ilvl="7" w:tentative="0">
      <w:start w:val="1"/>
      <w:numFmt w:val="bullet"/>
      <w:lvlText w:val=""/>
      <w:lvlJc w:val="left"/>
      <w:pPr>
        <w:ind w:left="4200" w:hanging="420"/>
      </w:pPr>
      <w:rPr>
        <w:rFonts w:hint="default" w:ascii="Wingdings" w:hAnsi="Wingdings"/>
      </w:rPr>
    </w:lvl>
    <w:lvl w:ilvl="8" w:tentative="0">
      <w:start w:val="1"/>
      <w:numFmt w:val="bullet"/>
      <w:lvlText w:val=""/>
      <w:lvlJc w:val="left"/>
      <w:pPr>
        <w:ind w:left="4620" w:hanging="420"/>
      </w:pPr>
      <w:rPr>
        <w:rFonts w:hint="default" w:ascii="Wingdings" w:hAnsi="Wingdings"/>
      </w:rPr>
    </w:lvl>
  </w:abstractNum>
  <w:abstractNum w:abstractNumId="10">
    <w:nsid w:val="5ACE535F"/>
    <w:multiLevelType w:val="multilevel"/>
    <w:tmpl w:val="5ACE535F"/>
    <w:lvl w:ilvl="0" w:tentative="0">
      <w:start w:val="1"/>
      <w:numFmt w:val="bullet"/>
      <w:lvlText w:val=""/>
      <w:lvlJc w:val="left"/>
      <w:pPr>
        <w:ind w:left="842" w:hanging="420"/>
      </w:pPr>
      <w:rPr>
        <w:rFonts w:hint="default" w:ascii="Wingdings" w:hAnsi="Wingdings"/>
      </w:rPr>
    </w:lvl>
    <w:lvl w:ilvl="1" w:tentative="0">
      <w:start w:val="1"/>
      <w:numFmt w:val="bullet"/>
      <w:lvlText w:val=""/>
      <w:lvlJc w:val="left"/>
      <w:pPr>
        <w:ind w:left="1262" w:hanging="420"/>
      </w:pPr>
      <w:rPr>
        <w:rFonts w:hint="default" w:ascii="Wingdings" w:hAnsi="Wingdings"/>
      </w:rPr>
    </w:lvl>
    <w:lvl w:ilvl="2" w:tentative="0">
      <w:start w:val="1"/>
      <w:numFmt w:val="bullet"/>
      <w:lvlText w:val=""/>
      <w:lvlJc w:val="left"/>
      <w:pPr>
        <w:ind w:left="1682" w:hanging="420"/>
      </w:pPr>
      <w:rPr>
        <w:rFonts w:hint="default" w:ascii="Wingdings" w:hAnsi="Wingdings"/>
      </w:rPr>
    </w:lvl>
    <w:lvl w:ilvl="3" w:tentative="0">
      <w:start w:val="1"/>
      <w:numFmt w:val="bullet"/>
      <w:lvlText w:val=""/>
      <w:lvlJc w:val="left"/>
      <w:pPr>
        <w:ind w:left="2102" w:hanging="420"/>
      </w:pPr>
      <w:rPr>
        <w:rFonts w:hint="default" w:ascii="Wingdings" w:hAnsi="Wingdings"/>
      </w:rPr>
    </w:lvl>
    <w:lvl w:ilvl="4" w:tentative="0">
      <w:start w:val="1"/>
      <w:numFmt w:val="bullet"/>
      <w:lvlText w:val=""/>
      <w:lvlJc w:val="left"/>
      <w:pPr>
        <w:ind w:left="2522" w:hanging="420"/>
      </w:pPr>
      <w:rPr>
        <w:rFonts w:hint="default" w:ascii="Wingdings" w:hAnsi="Wingdings"/>
      </w:rPr>
    </w:lvl>
    <w:lvl w:ilvl="5" w:tentative="0">
      <w:start w:val="1"/>
      <w:numFmt w:val="bullet"/>
      <w:lvlText w:val=""/>
      <w:lvlJc w:val="left"/>
      <w:pPr>
        <w:ind w:left="2942" w:hanging="420"/>
      </w:pPr>
      <w:rPr>
        <w:rFonts w:hint="default" w:ascii="Wingdings" w:hAnsi="Wingdings"/>
      </w:rPr>
    </w:lvl>
    <w:lvl w:ilvl="6" w:tentative="0">
      <w:start w:val="1"/>
      <w:numFmt w:val="bullet"/>
      <w:lvlText w:val=""/>
      <w:lvlJc w:val="left"/>
      <w:pPr>
        <w:ind w:left="3362" w:hanging="420"/>
      </w:pPr>
      <w:rPr>
        <w:rFonts w:hint="default" w:ascii="Wingdings" w:hAnsi="Wingdings"/>
      </w:rPr>
    </w:lvl>
    <w:lvl w:ilvl="7" w:tentative="0">
      <w:start w:val="1"/>
      <w:numFmt w:val="bullet"/>
      <w:lvlText w:val=""/>
      <w:lvlJc w:val="left"/>
      <w:pPr>
        <w:ind w:left="3782" w:hanging="420"/>
      </w:pPr>
      <w:rPr>
        <w:rFonts w:hint="default" w:ascii="Wingdings" w:hAnsi="Wingdings"/>
      </w:rPr>
    </w:lvl>
    <w:lvl w:ilvl="8" w:tentative="0">
      <w:start w:val="1"/>
      <w:numFmt w:val="bullet"/>
      <w:lvlText w:val=""/>
      <w:lvlJc w:val="left"/>
      <w:pPr>
        <w:ind w:left="4202" w:hanging="420"/>
      </w:pPr>
      <w:rPr>
        <w:rFonts w:hint="default" w:ascii="Wingdings" w:hAnsi="Wingdings"/>
      </w:rPr>
    </w:lvl>
  </w:abstractNum>
  <w:abstractNum w:abstractNumId="11">
    <w:nsid w:val="5DD15CD2"/>
    <w:multiLevelType w:val="multilevel"/>
    <w:tmpl w:val="5DD15CD2"/>
    <w:lvl w:ilvl="0" w:tentative="0">
      <w:start w:val="1"/>
      <w:numFmt w:val="bullet"/>
      <w:lvlText w:val=""/>
      <w:lvlJc w:val="left"/>
      <w:pPr>
        <w:ind w:left="1680" w:hanging="420"/>
      </w:pPr>
      <w:rPr>
        <w:rFonts w:hint="default" w:ascii="Wingdings" w:hAnsi="Wingdings"/>
      </w:rPr>
    </w:lvl>
    <w:lvl w:ilvl="1" w:tentative="0">
      <w:start w:val="1"/>
      <w:numFmt w:val="bullet"/>
      <w:lvlText w:val=""/>
      <w:lvlJc w:val="left"/>
      <w:pPr>
        <w:ind w:left="2100" w:hanging="420"/>
      </w:pPr>
      <w:rPr>
        <w:rFonts w:hint="default" w:ascii="Wingdings" w:hAnsi="Wingdings"/>
      </w:rPr>
    </w:lvl>
    <w:lvl w:ilvl="2" w:tentative="0">
      <w:start w:val="1"/>
      <w:numFmt w:val="bullet"/>
      <w:lvlText w:val=""/>
      <w:lvlJc w:val="left"/>
      <w:pPr>
        <w:ind w:left="2520" w:hanging="420"/>
      </w:pPr>
      <w:rPr>
        <w:rFonts w:hint="default" w:ascii="Wingdings" w:hAnsi="Wingdings"/>
      </w:rPr>
    </w:lvl>
    <w:lvl w:ilvl="3" w:tentative="0">
      <w:start w:val="1"/>
      <w:numFmt w:val="bullet"/>
      <w:lvlText w:val=""/>
      <w:lvlJc w:val="left"/>
      <w:pPr>
        <w:ind w:left="2940" w:hanging="420"/>
      </w:pPr>
      <w:rPr>
        <w:rFonts w:hint="default" w:ascii="Wingdings" w:hAnsi="Wingdings"/>
      </w:rPr>
    </w:lvl>
    <w:lvl w:ilvl="4" w:tentative="0">
      <w:start w:val="1"/>
      <w:numFmt w:val="bullet"/>
      <w:lvlText w:val=""/>
      <w:lvlJc w:val="left"/>
      <w:pPr>
        <w:ind w:left="3360" w:hanging="420"/>
      </w:pPr>
      <w:rPr>
        <w:rFonts w:hint="default" w:ascii="Wingdings" w:hAnsi="Wingdings"/>
      </w:rPr>
    </w:lvl>
    <w:lvl w:ilvl="5" w:tentative="0">
      <w:start w:val="1"/>
      <w:numFmt w:val="bullet"/>
      <w:lvlText w:val=""/>
      <w:lvlJc w:val="left"/>
      <w:pPr>
        <w:ind w:left="3780" w:hanging="420"/>
      </w:pPr>
      <w:rPr>
        <w:rFonts w:hint="default" w:ascii="Wingdings" w:hAnsi="Wingdings"/>
      </w:rPr>
    </w:lvl>
    <w:lvl w:ilvl="6" w:tentative="0">
      <w:start w:val="1"/>
      <w:numFmt w:val="bullet"/>
      <w:lvlText w:val=""/>
      <w:lvlJc w:val="left"/>
      <w:pPr>
        <w:ind w:left="4200" w:hanging="420"/>
      </w:pPr>
      <w:rPr>
        <w:rFonts w:hint="default" w:ascii="Wingdings" w:hAnsi="Wingdings"/>
      </w:rPr>
    </w:lvl>
    <w:lvl w:ilvl="7" w:tentative="0">
      <w:start w:val="1"/>
      <w:numFmt w:val="bullet"/>
      <w:lvlText w:val=""/>
      <w:lvlJc w:val="left"/>
      <w:pPr>
        <w:ind w:left="4620" w:hanging="420"/>
      </w:pPr>
      <w:rPr>
        <w:rFonts w:hint="default" w:ascii="Wingdings" w:hAnsi="Wingdings"/>
      </w:rPr>
    </w:lvl>
    <w:lvl w:ilvl="8" w:tentative="0">
      <w:start w:val="1"/>
      <w:numFmt w:val="bullet"/>
      <w:lvlText w:val=""/>
      <w:lvlJc w:val="left"/>
      <w:pPr>
        <w:ind w:left="5040" w:hanging="420"/>
      </w:pPr>
      <w:rPr>
        <w:rFonts w:hint="default" w:ascii="Wingdings" w:hAnsi="Wingdings"/>
      </w:rPr>
    </w:lvl>
  </w:abstractNum>
  <w:abstractNum w:abstractNumId="12">
    <w:nsid w:val="5F266DA0"/>
    <w:multiLevelType w:val="multilevel"/>
    <w:tmpl w:val="5F266DA0"/>
    <w:lvl w:ilvl="0" w:tentative="0">
      <w:start w:val="1"/>
      <w:numFmt w:val="decimal"/>
      <w:lvlText w:val="%1."/>
      <w:lvlJc w:val="left"/>
      <w:pPr>
        <w:ind w:left="1260" w:hanging="420"/>
      </w:pPr>
      <w:rPr>
        <w:rFonts w:hint="eastAsia"/>
      </w:rPr>
    </w:lvl>
    <w:lvl w:ilvl="1" w:tentative="0">
      <w:start w:val="1"/>
      <w:numFmt w:val="lowerLetter"/>
      <w:lvlText w:val="%2)"/>
      <w:lvlJc w:val="left"/>
      <w:pPr>
        <w:ind w:left="1680" w:hanging="420"/>
      </w:pPr>
    </w:lvl>
    <w:lvl w:ilvl="2" w:tentative="0">
      <w:start w:val="1"/>
      <w:numFmt w:val="lowerRoman"/>
      <w:lvlText w:val="%3."/>
      <w:lvlJc w:val="right"/>
      <w:pPr>
        <w:ind w:left="2100" w:hanging="420"/>
      </w:pPr>
    </w:lvl>
    <w:lvl w:ilvl="3" w:tentative="0">
      <w:start w:val="1"/>
      <w:numFmt w:val="decimal"/>
      <w:lvlText w:val="%4."/>
      <w:lvlJc w:val="left"/>
      <w:pPr>
        <w:ind w:left="2520" w:hanging="420"/>
      </w:pPr>
    </w:lvl>
    <w:lvl w:ilvl="4" w:tentative="0">
      <w:start w:val="1"/>
      <w:numFmt w:val="lowerLetter"/>
      <w:lvlText w:val="%5)"/>
      <w:lvlJc w:val="left"/>
      <w:pPr>
        <w:ind w:left="2940" w:hanging="420"/>
      </w:pPr>
    </w:lvl>
    <w:lvl w:ilvl="5" w:tentative="0">
      <w:start w:val="1"/>
      <w:numFmt w:val="lowerRoman"/>
      <w:lvlText w:val="%6."/>
      <w:lvlJc w:val="right"/>
      <w:pPr>
        <w:ind w:left="3360" w:hanging="420"/>
      </w:pPr>
    </w:lvl>
    <w:lvl w:ilvl="6" w:tentative="0">
      <w:start w:val="1"/>
      <w:numFmt w:val="decimal"/>
      <w:lvlText w:val="%7."/>
      <w:lvlJc w:val="left"/>
      <w:pPr>
        <w:ind w:left="3780" w:hanging="420"/>
      </w:pPr>
    </w:lvl>
    <w:lvl w:ilvl="7" w:tentative="0">
      <w:start w:val="1"/>
      <w:numFmt w:val="lowerLetter"/>
      <w:lvlText w:val="%8)"/>
      <w:lvlJc w:val="left"/>
      <w:pPr>
        <w:ind w:left="4200" w:hanging="420"/>
      </w:pPr>
    </w:lvl>
    <w:lvl w:ilvl="8" w:tentative="0">
      <w:start w:val="1"/>
      <w:numFmt w:val="lowerRoman"/>
      <w:lvlText w:val="%9."/>
      <w:lvlJc w:val="right"/>
      <w:pPr>
        <w:ind w:left="4620" w:hanging="420"/>
      </w:pPr>
    </w:lvl>
  </w:abstractNum>
  <w:abstractNum w:abstractNumId="13">
    <w:nsid w:val="62551AEF"/>
    <w:multiLevelType w:val="multilevel"/>
    <w:tmpl w:val="62551AEF"/>
    <w:lvl w:ilvl="0" w:tentative="0">
      <w:start w:val="1"/>
      <w:numFmt w:val="decimal"/>
      <w:lvlText w:val="%1."/>
      <w:lvlJc w:val="left"/>
      <w:pPr>
        <w:ind w:left="1680" w:hanging="420"/>
      </w:pPr>
      <w:rPr>
        <w:rFonts w:hint="eastAsia"/>
      </w:rPr>
    </w:lvl>
    <w:lvl w:ilvl="1" w:tentative="0">
      <w:start w:val="1"/>
      <w:numFmt w:val="lowerLetter"/>
      <w:lvlText w:val="%2)"/>
      <w:lvlJc w:val="left"/>
      <w:pPr>
        <w:ind w:left="2100" w:hanging="420"/>
      </w:pPr>
    </w:lvl>
    <w:lvl w:ilvl="2" w:tentative="0">
      <w:start w:val="1"/>
      <w:numFmt w:val="lowerRoman"/>
      <w:lvlText w:val="%3."/>
      <w:lvlJc w:val="right"/>
      <w:pPr>
        <w:ind w:left="2520" w:hanging="420"/>
      </w:pPr>
    </w:lvl>
    <w:lvl w:ilvl="3" w:tentative="0">
      <w:start w:val="1"/>
      <w:numFmt w:val="decimal"/>
      <w:lvlText w:val="%4."/>
      <w:lvlJc w:val="left"/>
      <w:pPr>
        <w:ind w:left="2940" w:hanging="420"/>
      </w:pPr>
    </w:lvl>
    <w:lvl w:ilvl="4" w:tentative="0">
      <w:start w:val="1"/>
      <w:numFmt w:val="lowerLetter"/>
      <w:lvlText w:val="%5)"/>
      <w:lvlJc w:val="left"/>
      <w:pPr>
        <w:ind w:left="3360" w:hanging="420"/>
      </w:pPr>
    </w:lvl>
    <w:lvl w:ilvl="5" w:tentative="0">
      <w:start w:val="1"/>
      <w:numFmt w:val="lowerRoman"/>
      <w:lvlText w:val="%6."/>
      <w:lvlJc w:val="right"/>
      <w:pPr>
        <w:ind w:left="3780" w:hanging="420"/>
      </w:pPr>
    </w:lvl>
    <w:lvl w:ilvl="6" w:tentative="0">
      <w:start w:val="1"/>
      <w:numFmt w:val="decimal"/>
      <w:lvlText w:val="%7."/>
      <w:lvlJc w:val="left"/>
      <w:pPr>
        <w:ind w:left="4200" w:hanging="420"/>
      </w:pPr>
    </w:lvl>
    <w:lvl w:ilvl="7" w:tentative="0">
      <w:start w:val="1"/>
      <w:numFmt w:val="lowerLetter"/>
      <w:lvlText w:val="%8)"/>
      <w:lvlJc w:val="left"/>
      <w:pPr>
        <w:ind w:left="4620" w:hanging="420"/>
      </w:pPr>
    </w:lvl>
    <w:lvl w:ilvl="8" w:tentative="0">
      <w:start w:val="1"/>
      <w:numFmt w:val="lowerRoman"/>
      <w:lvlText w:val="%9."/>
      <w:lvlJc w:val="right"/>
      <w:pPr>
        <w:ind w:left="5040" w:hanging="420"/>
      </w:pPr>
    </w:lvl>
  </w:abstractNum>
  <w:abstractNum w:abstractNumId="14">
    <w:nsid w:val="637E30C0"/>
    <w:multiLevelType w:val="multilevel"/>
    <w:tmpl w:val="637E30C0"/>
    <w:lvl w:ilvl="0" w:tentative="0">
      <w:start w:val="1"/>
      <w:numFmt w:val="japaneseCounting"/>
      <w:lvlText w:val="%1、"/>
      <w:lvlJc w:val="left"/>
      <w:pPr>
        <w:ind w:left="720" w:hanging="720"/>
      </w:pPr>
      <w:rPr>
        <w:rFonts w:hint="default"/>
      </w:rPr>
    </w:lvl>
    <w:lvl w:ilvl="1" w:tentative="0">
      <w:start w:val="1"/>
      <w:numFmt w:val="decimal"/>
      <w:lvlText w:val="%2."/>
      <w:lvlJc w:val="left"/>
      <w:pPr>
        <w:ind w:left="840" w:hanging="420"/>
      </w:pPr>
      <w:rPr>
        <w:rFonts w:hint="eastAsia"/>
      </w:rPr>
    </w:lvl>
    <w:lvl w:ilvl="2" w:tentative="0">
      <w:start w:val="1"/>
      <w:numFmt w:val="decimal"/>
      <w:lvlText w:val="1.%3."/>
      <w:lvlJc w:val="left"/>
      <w:pPr>
        <w:ind w:left="1260" w:hanging="420"/>
      </w:pPr>
      <w:rPr>
        <w:rFonts w:hint="eastAsia"/>
      </w:r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5">
    <w:nsid w:val="674C153E"/>
    <w:multiLevelType w:val="multilevel"/>
    <w:tmpl w:val="674C153E"/>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16">
    <w:nsid w:val="6B991B29"/>
    <w:multiLevelType w:val="multilevel"/>
    <w:tmpl w:val="6B991B29"/>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17">
    <w:nsid w:val="70761BA7"/>
    <w:multiLevelType w:val="multilevel"/>
    <w:tmpl w:val="70761BA7"/>
    <w:lvl w:ilvl="0" w:tentative="0">
      <w:start w:val="1"/>
      <w:numFmt w:val="decimal"/>
      <w:lvlText w:val="%1."/>
      <w:lvlJc w:val="left"/>
      <w:pPr>
        <w:ind w:left="900" w:hanging="420"/>
      </w:pPr>
      <w:rPr>
        <w:rFonts w:hint="eastAsia"/>
      </w:rPr>
    </w:lvl>
    <w:lvl w:ilvl="1" w:tentative="0">
      <w:start w:val="1"/>
      <w:numFmt w:val="lowerLetter"/>
      <w:lvlText w:val="%2)"/>
      <w:lvlJc w:val="left"/>
      <w:pPr>
        <w:ind w:left="1320" w:hanging="420"/>
      </w:p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abstractNum w:abstractNumId="18">
    <w:nsid w:val="7C2B5D99"/>
    <w:multiLevelType w:val="multilevel"/>
    <w:tmpl w:val="7C2B5D99"/>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num w:numId="1">
    <w:abstractNumId w:val="17"/>
  </w:num>
  <w:num w:numId="2">
    <w:abstractNumId w:val="4"/>
  </w:num>
  <w:num w:numId="3">
    <w:abstractNumId w:val="14"/>
  </w:num>
  <w:num w:numId="4">
    <w:abstractNumId w:val="12"/>
  </w:num>
  <w:num w:numId="5">
    <w:abstractNumId w:val="9"/>
  </w:num>
  <w:num w:numId="6">
    <w:abstractNumId w:val="8"/>
  </w:num>
  <w:num w:numId="7">
    <w:abstractNumId w:val="2"/>
  </w:num>
  <w:num w:numId="8">
    <w:abstractNumId w:val="3"/>
  </w:num>
  <w:num w:numId="9">
    <w:abstractNumId w:val="13"/>
  </w:num>
  <w:num w:numId="10">
    <w:abstractNumId w:val="11"/>
  </w:num>
  <w:num w:numId="11">
    <w:abstractNumId w:val="6"/>
  </w:num>
  <w:num w:numId="12">
    <w:abstractNumId w:val="5"/>
  </w:num>
  <w:num w:numId="13">
    <w:abstractNumId w:val="18"/>
  </w:num>
  <w:num w:numId="14">
    <w:abstractNumId w:val="0"/>
  </w:num>
  <w:num w:numId="15">
    <w:abstractNumId w:val="7"/>
  </w:num>
  <w:num w:numId="16">
    <w:abstractNumId w:val="16"/>
  </w:num>
  <w:num w:numId="17">
    <w:abstractNumId w:val="10"/>
  </w:num>
  <w:num w:numId="18">
    <w:abstractNumId w:val="1"/>
  </w:num>
  <w:num w:numId="19">
    <w:abstractNumId w:val="10"/>
  </w:num>
  <w:num w:numId="20">
    <w:abstractNumId w:val="1"/>
  </w:num>
  <w:num w:numId="21">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65"/>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75514"/>
    <w:rsid w:val="00003AEB"/>
    <w:rsid w:val="00004364"/>
    <w:rsid w:val="00005707"/>
    <w:rsid w:val="000259EC"/>
    <w:rsid w:val="00033BB9"/>
    <w:rsid w:val="00040FC3"/>
    <w:rsid w:val="00075514"/>
    <w:rsid w:val="00092DBA"/>
    <w:rsid w:val="000B59DC"/>
    <w:rsid w:val="000B62F5"/>
    <w:rsid w:val="000B6C4B"/>
    <w:rsid w:val="000F0B10"/>
    <w:rsid w:val="001079F2"/>
    <w:rsid w:val="0013013A"/>
    <w:rsid w:val="00143DE1"/>
    <w:rsid w:val="00151DB4"/>
    <w:rsid w:val="00152FA0"/>
    <w:rsid w:val="00161FB5"/>
    <w:rsid w:val="00174BE0"/>
    <w:rsid w:val="001805E5"/>
    <w:rsid w:val="00180E07"/>
    <w:rsid w:val="00191555"/>
    <w:rsid w:val="00191ACB"/>
    <w:rsid w:val="00192E73"/>
    <w:rsid w:val="00194B9A"/>
    <w:rsid w:val="001B2F4E"/>
    <w:rsid w:val="001B31C4"/>
    <w:rsid w:val="001C391F"/>
    <w:rsid w:val="001D5CEE"/>
    <w:rsid w:val="001E0A5E"/>
    <w:rsid w:val="001E27B1"/>
    <w:rsid w:val="00206F96"/>
    <w:rsid w:val="002170AA"/>
    <w:rsid w:val="00220A16"/>
    <w:rsid w:val="00222A87"/>
    <w:rsid w:val="00240D4B"/>
    <w:rsid w:val="0024149A"/>
    <w:rsid w:val="00251845"/>
    <w:rsid w:val="002555A4"/>
    <w:rsid w:val="00255A23"/>
    <w:rsid w:val="0027074A"/>
    <w:rsid w:val="00274ABA"/>
    <w:rsid w:val="00277115"/>
    <w:rsid w:val="00277D46"/>
    <w:rsid w:val="00282D1D"/>
    <w:rsid w:val="00286226"/>
    <w:rsid w:val="00286BC4"/>
    <w:rsid w:val="00286E78"/>
    <w:rsid w:val="00290A2A"/>
    <w:rsid w:val="00291C6C"/>
    <w:rsid w:val="002A18C3"/>
    <w:rsid w:val="002B3DA0"/>
    <w:rsid w:val="002D6EF4"/>
    <w:rsid w:val="002D78D8"/>
    <w:rsid w:val="00301B92"/>
    <w:rsid w:val="003027B3"/>
    <w:rsid w:val="00315701"/>
    <w:rsid w:val="0031596C"/>
    <w:rsid w:val="00321017"/>
    <w:rsid w:val="00343A78"/>
    <w:rsid w:val="00350713"/>
    <w:rsid w:val="00357D1E"/>
    <w:rsid w:val="00363BA6"/>
    <w:rsid w:val="003A7457"/>
    <w:rsid w:val="003D09C1"/>
    <w:rsid w:val="003E619C"/>
    <w:rsid w:val="00401EC5"/>
    <w:rsid w:val="00404613"/>
    <w:rsid w:val="00407036"/>
    <w:rsid w:val="00423F1E"/>
    <w:rsid w:val="00427BD4"/>
    <w:rsid w:val="00433B9E"/>
    <w:rsid w:val="00447E2F"/>
    <w:rsid w:val="00460E42"/>
    <w:rsid w:val="00475856"/>
    <w:rsid w:val="00475FE6"/>
    <w:rsid w:val="00486FFE"/>
    <w:rsid w:val="004A18A9"/>
    <w:rsid w:val="004A40B9"/>
    <w:rsid w:val="004A6684"/>
    <w:rsid w:val="004B4D36"/>
    <w:rsid w:val="004D67EF"/>
    <w:rsid w:val="004D6D36"/>
    <w:rsid w:val="004E1C26"/>
    <w:rsid w:val="004F7F69"/>
    <w:rsid w:val="00517AE3"/>
    <w:rsid w:val="005231BC"/>
    <w:rsid w:val="00531E46"/>
    <w:rsid w:val="00561494"/>
    <w:rsid w:val="00562444"/>
    <w:rsid w:val="0058697F"/>
    <w:rsid w:val="00596E95"/>
    <w:rsid w:val="005A0CDB"/>
    <w:rsid w:val="005A7695"/>
    <w:rsid w:val="005B232A"/>
    <w:rsid w:val="005B5832"/>
    <w:rsid w:val="005C379A"/>
    <w:rsid w:val="005C4760"/>
    <w:rsid w:val="005C6132"/>
    <w:rsid w:val="005F06E3"/>
    <w:rsid w:val="005F6060"/>
    <w:rsid w:val="005F73A6"/>
    <w:rsid w:val="006051A0"/>
    <w:rsid w:val="00614386"/>
    <w:rsid w:val="00627B61"/>
    <w:rsid w:val="00633212"/>
    <w:rsid w:val="0063737D"/>
    <w:rsid w:val="006376F4"/>
    <w:rsid w:val="0064561C"/>
    <w:rsid w:val="006533D5"/>
    <w:rsid w:val="00672F1F"/>
    <w:rsid w:val="0067469A"/>
    <w:rsid w:val="00687D03"/>
    <w:rsid w:val="006A1F93"/>
    <w:rsid w:val="006A57F0"/>
    <w:rsid w:val="006B1004"/>
    <w:rsid w:val="006C14F8"/>
    <w:rsid w:val="006C5E5E"/>
    <w:rsid w:val="006D3DEF"/>
    <w:rsid w:val="006F37E6"/>
    <w:rsid w:val="00700E73"/>
    <w:rsid w:val="00702C3E"/>
    <w:rsid w:val="00704E48"/>
    <w:rsid w:val="007348CC"/>
    <w:rsid w:val="00740073"/>
    <w:rsid w:val="00754E10"/>
    <w:rsid w:val="007726F3"/>
    <w:rsid w:val="007929A1"/>
    <w:rsid w:val="007B03E7"/>
    <w:rsid w:val="007D6748"/>
    <w:rsid w:val="007D67FE"/>
    <w:rsid w:val="007F617F"/>
    <w:rsid w:val="00802A72"/>
    <w:rsid w:val="00802AB8"/>
    <w:rsid w:val="008137E9"/>
    <w:rsid w:val="00843E62"/>
    <w:rsid w:val="00844259"/>
    <w:rsid w:val="008736FB"/>
    <w:rsid w:val="008813E4"/>
    <w:rsid w:val="00885472"/>
    <w:rsid w:val="008952AF"/>
    <w:rsid w:val="00896833"/>
    <w:rsid w:val="008A5A7E"/>
    <w:rsid w:val="008D3093"/>
    <w:rsid w:val="009031C7"/>
    <w:rsid w:val="00903A61"/>
    <w:rsid w:val="00922853"/>
    <w:rsid w:val="00943DFC"/>
    <w:rsid w:val="00947DA0"/>
    <w:rsid w:val="00955050"/>
    <w:rsid w:val="00957F55"/>
    <w:rsid w:val="0097034A"/>
    <w:rsid w:val="00977BFA"/>
    <w:rsid w:val="0098470E"/>
    <w:rsid w:val="00994E8B"/>
    <w:rsid w:val="00996110"/>
    <w:rsid w:val="009A0345"/>
    <w:rsid w:val="009A6653"/>
    <w:rsid w:val="009B121D"/>
    <w:rsid w:val="009B531D"/>
    <w:rsid w:val="009C0232"/>
    <w:rsid w:val="009C09FF"/>
    <w:rsid w:val="009D3BE7"/>
    <w:rsid w:val="009D6EBB"/>
    <w:rsid w:val="009D71CC"/>
    <w:rsid w:val="009D73F7"/>
    <w:rsid w:val="009E7AED"/>
    <w:rsid w:val="009F5577"/>
    <w:rsid w:val="00A02680"/>
    <w:rsid w:val="00A06D1A"/>
    <w:rsid w:val="00A213DD"/>
    <w:rsid w:val="00A236B2"/>
    <w:rsid w:val="00A36417"/>
    <w:rsid w:val="00A37120"/>
    <w:rsid w:val="00A522F0"/>
    <w:rsid w:val="00A54B56"/>
    <w:rsid w:val="00A76C3F"/>
    <w:rsid w:val="00A80D66"/>
    <w:rsid w:val="00A844F0"/>
    <w:rsid w:val="00A86084"/>
    <w:rsid w:val="00A8706F"/>
    <w:rsid w:val="00A90E05"/>
    <w:rsid w:val="00AA6685"/>
    <w:rsid w:val="00AB78BA"/>
    <w:rsid w:val="00AC0C01"/>
    <w:rsid w:val="00AC5E27"/>
    <w:rsid w:val="00B0365F"/>
    <w:rsid w:val="00B11EF2"/>
    <w:rsid w:val="00B13107"/>
    <w:rsid w:val="00B24901"/>
    <w:rsid w:val="00B35D64"/>
    <w:rsid w:val="00B37820"/>
    <w:rsid w:val="00B54F3A"/>
    <w:rsid w:val="00B65FDE"/>
    <w:rsid w:val="00B95768"/>
    <w:rsid w:val="00BA370E"/>
    <w:rsid w:val="00BA59C0"/>
    <w:rsid w:val="00BB08D1"/>
    <w:rsid w:val="00BD5FEE"/>
    <w:rsid w:val="00BF4D76"/>
    <w:rsid w:val="00BF7C13"/>
    <w:rsid w:val="00C00C29"/>
    <w:rsid w:val="00C064AA"/>
    <w:rsid w:val="00C1081D"/>
    <w:rsid w:val="00C11F44"/>
    <w:rsid w:val="00C121B0"/>
    <w:rsid w:val="00C4273D"/>
    <w:rsid w:val="00C43A70"/>
    <w:rsid w:val="00C43ABA"/>
    <w:rsid w:val="00C44ECE"/>
    <w:rsid w:val="00C545F6"/>
    <w:rsid w:val="00C62174"/>
    <w:rsid w:val="00C675A5"/>
    <w:rsid w:val="00C92DE5"/>
    <w:rsid w:val="00CB33FC"/>
    <w:rsid w:val="00CC3C12"/>
    <w:rsid w:val="00CD25C1"/>
    <w:rsid w:val="00CD6F5E"/>
    <w:rsid w:val="00CE0E43"/>
    <w:rsid w:val="00CF24E5"/>
    <w:rsid w:val="00D02EAD"/>
    <w:rsid w:val="00D225D1"/>
    <w:rsid w:val="00D235CA"/>
    <w:rsid w:val="00D27984"/>
    <w:rsid w:val="00D362A2"/>
    <w:rsid w:val="00D41F18"/>
    <w:rsid w:val="00D47520"/>
    <w:rsid w:val="00D638E0"/>
    <w:rsid w:val="00D6461A"/>
    <w:rsid w:val="00D80B19"/>
    <w:rsid w:val="00D85EAA"/>
    <w:rsid w:val="00DA56A6"/>
    <w:rsid w:val="00DC14E5"/>
    <w:rsid w:val="00DC5526"/>
    <w:rsid w:val="00DE3153"/>
    <w:rsid w:val="00DE4E2D"/>
    <w:rsid w:val="00DF01C0"/>
    <w:rsid w:val="00DF631C"/>
    <w:rsid w:val="00DF67EC"/>
    <w:rsid w:val="00E20990"/>
    <w:rsid w:val="00E20F7D"/>
    <w:rsid w:val="00E37D20"/>
    <w:rsid w:val="00E44D73"/>
    <w:rsid w:val="00E54D02"/>
    <w:rsid w:val="00E56420"/>
    <w:rsid w:val="00E677AD"/>
    <w:rsid w:val="00E943B1"/>
    <w:rsid w:val="00EB1E42"/>
    <w:rsid w:val="00EE02BD"/>
    <w:rsid w:val="00EE21FD"/>
    <w:rsid w:val="00EE49F4"/>
    <w:rsid w:val="00F21560"/>
    <w:rsid w:val="00F24B7A"/>
    <w:rsid w:val="00F24ED1"/>
    <w:rsid w:val="00F327BC"/>
    <w:rsid w:val="00F43EB0"/>
    <w:rsid w:val="00F92274"/>
    <w:rsid w:val="00F934E6"/>
    <w:rsid w:val="00FA7428"/>
    <w:rsid w:val="00FB5406"/>
    <w:rsid w:val="00FE2CC9"/>
    <w:rsid w:val="00FE7C18"/>
    <w:rsid w:val="00FF0C2C"/>
    <w:rsid w:val="062250B0"/>
    <w:rsid w:val="077310CE"/>
    <w:rsid w:val="08026160"/>
    <w:rsid w:val="0A9F13F9"/>
    <w:rsid w:val="0B4C7465"/>
    <w:rsid w:val="0F0224E9"/>
    <w:rsid w:val="10174529"/>
    <w:rsid w:val="12134AFE"/>
    <w:rsid w:val="12C27CAC"/>
    <w:rsid w:val="13CA01C9"/>
    <w:rsid w:val="1B063336"/>
    <w:rsid w:val="1F7428E8"/>
    <w:rsid w:val="218D74D5"/>
    <w:rsid w:val="226A4962"/>
    <w:rsid w:val="247C3CC5"/>
    <w:rsid w:val="29850910"/>
    <w:rsid w:val="2A8E45C7"/>
    <w:rsid w:val="312C1A77"/>
    <w:rsid w:val="36BE0BA5"/>
    <w:rsid w:val="3BFE2CDF"/>
    <w:rsid w:val="438027F3"/>
    <w:rsid w:val="47763262"/>
    <w:rsid w:val="48D26A70"/>
    <w:rsid w:val="4CDE3442"/>
    <w:rsid w:val="56D05C63"/>
    <w:rsid w:val="57D81586"/>
    <w:rsid w:val="5E285F3B"/>
    <w:rsid w:val="69D71D92"/>
    <w:rsid w:val="6D1D77D3"/>
    <w:rsid w:val="721457E7"/>
    <w:rsid w:val="73302699"/>
    <w:rsid w:val="78AD7C09"/>
    <w:rsid w:val="7EEE08ED"/>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kern w:val="2"/>
      <w:sz w:val="21"/>
      <w:szCs w:val="24"/>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rPr>
  </w:style>
  <w:style w:type="character" w:default="1" w:styleId="8">
    <w:name w:val="Default Paragraph Font"/>
    <w:semiHidden/>
    <w:uiPriority w:val="0"/>
  </w:style>
  <w:style w:type="table" w:default="1" w:styleId="6">
    <w:name w:val="Normal Table"/>
    <w:semiHidden/>
    <w:uiPriority w:val="0"/>
    <w:tblPr>
      <w:tblStyle w:val="6"/>
      <w:tblCellMar>
        <w:top w:w="0" w:type="dxa"/>
        <w:left w:w="108" w:type="dxa"/>
        <w:bottom w:w="0" w:type="dxa"/>
        <w:right w:w="108" w:type="dxa"/>
      </w:tblCellMar>
    </w:tblPr>
  </w:style>
  <w:style w:type="paragraph" w:styleId="3">
    <w:name w:val="footer"/>
    <w:basedOn w:val="1"/>
    <w:link w:val="11"/>
    <w:uiPriority w:val="0"/>
    <w:pPr>
      <w:tabs>
        <w:tab w:val="center" w:pos="4153"/>
        <w:tab w:val="right" w:pos="8306"/>
      </w:tabs>
      <w:snapToGrid w:val="0"/>
      <w:jc w:val="left"/>
    </w:pPr>
    <w:rPr>
      <w:sz w:val="18"/>
      <w:szCs w:val="18"/>
    </w:rPr>
  </w:style>
  <w:style w:type="paragraph" w:styleId="4">
    <w:name w:val="header"/>
    <w:basedOn w:val="1"/>
    <w:link w:val="10"/>
    <w:uiPriority w:val="0"/>
    <w:pPr>
      <w:pBdr>
        <w:bottom w:val="single" w:color="auto" w:sz="6" w:space="1"/>
      </w:pBdr>
      <w:tabs>
        <w:tab w:val="center" w:pos="4153"/>
        <w:tab w:val="right" w:pos="8306"/>
      </w:tabs>
      <w:snapToGrid w:val="0"/>
      <w:jc w:val="center"/>
    </w:pPr>
    <w:rPr>
      <w:sz w:val="18"/>
      <w:szCs w:val="18"/>
    </w:rPr>
  </w:style>
  <w:style w:type="paragraph" w:styleId="5">
    <w:name w:val="Normal (Web)"/>
    <w:basedOn w:val="1"/>
    <w:unhideWhenUsed/>
    <w:uiPriority w:val="99"/>
    <w:pPr>
      <w:widowControl/>
      <w:spacing w:before="100" w:beforeAutospacing="1" w:after="100" w:afterAutospacing="1"/>
      <w:jc w:val="left"/>
    </w:pPr>
    <w:rPr>
      <w:rFonts w:ascii="宋体" w:hAnsi="宋体" w:cs="宋体"/>
      <w:kern w:val="0"/>
      <w:sz w:val="24"/>
    </w:rPr>
  </w:style>
  <w:style w:type="table" w:styleId="7">
    <w:name w:val="Table Grid"/>
    <w:basedOn w:val="6"/>
    <w:uiPriority w:val="0"/>
    <w:pPr>
      <w:widowControl w:val="0"/>
      <w:jc w:val="both"/>
    </w:pPr>
    <w:tblPr>
      <w:tblStyle w:val="6"/>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Strong"/>
    <w:qFormat/>
    <w:uiPriority w:val="0"/>
    <w:rPr>
      <w:b/>
    </w:rPr>
  </w:style>
  <w:style w:type="character" w:customStyle="1" w:styleId="10">
    <w:name w:val="页眉 Char"/>
    <w:link w:val="4"/>
    <w:uiPriority w:val="0"/>
    <w:rPr>
      <w:kern w:val="2"/>
      <w:sz w:val="18"/>
      <w:szCs w:val="18"/>
    </w:rPr>
  </w:style>
  <w:style w:type="character" w:customStyle="1" w:styleId="11">
    <w:name w:val="页脚 Char"/>
    <w:link w:val="3"/>
    <w:uiPriority w:val="0"/>
    <w:rPr>
      <w:kern w:val="2"/>
      <w:sz w:val="18"/>
      <w:szCs w:val="18"/>
    </w:rPr>
  </w:style>
  <w:style w:type="paragraph" w:customStyle="1" w:styleId="12">
    <w:name w:val="样式1"/>
    <w:basedOn w:val="2"/>
    <w:qFormat/>
    <w:uiPriority w:val="0"/>
    <w:pPr>
      <w:spacing w:line="360" w:lineRule="auto"/>
      <w:jc w:val="center"/>
    </w:pPr>
    <w:rPr>
      <w:rFonts w:ascii="微软雅黑" w:hAnsi="微软雅黑" w:eastAsia="微软雅黑"/>
      <w:sz w:val="32"/>
      <w:szCs w:val="32"/>
    </w:rPr>
  </w:style>
  <w:style w:type="paragraph" w:styleId="13">
    <w:name w:val="List Paragraph"/>
    <w:basedOn w:val="1"/>
    <w:qFormat/>
    <w:uiPriority w:val="34"/>
    <w:pPr>
      <w:ind w:firstLine="420" w:firstLineChars="200"/>
    </w:pPr>
    <w:rPr>
      <w:rFonts w:ascii="等线" w:hAnsi="等线" w:eastAsia="等线" w:cs="Times New Roman"/>
      <w:szCs w:val="22"/>
    </w:rPr>
  </w:style>
</w:styles>
</file>

<file path=word/_rels/document.xml.rels><?xml version="1.0" encoding="UTF-8" standalone="yes"?>
<Relationships xmlns="http://schemas.openxmlformats.org/package/2006/relationships"><Relationship Id="rId9" Type="http://schemas.microsoft.com/office/2007/relationships/diagramDrawing" Target="diagrams/drawing1.xml"/><Relationship Id="rId8" Type="http://schemas.openxmlformats.org/officeDocument/2006/relationships/diagramColors" Target="diagrams/colors1.xml"/><Relationship Id="rId7" Type="http://schemas.openxmlformats.org/officeDocument/2006/relationships/diagramQuickStyle" Target="diagrams/quickStyle1.xml"/><Relationship Id="rId6" Type="http://schemas.openxmlformats.org/officeDocument/2006/relationships/diagramLayout" Target="diagrams/layout1.xml"/><Relationship Id="rId5" Type="http://schemas.openxmlformats.org/officeDocument/2006/relationships/diagramData" Target="diagrams/data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9" Type="http://schemas.openxmlformats.org/officeDocument/2006/relationships/fontTable" Target="fontTable.xml"/><Relationship Id="rId18" Type="http://schemas.openxmlformats.org/officeDocument/2006/relationships/numbering" Target="numbering.xml"/><Relationship Id="rId17" Type="http://schemas.openxmlformats.org/officeDocument/2006/relationships/customXml" Target="../customXml/item1.xml"/><Relationship Id="rId16" Type="http://schemas.openxmlformats.org/officeDocument/2006/relationships/image" Target="media/image7.jpeg"/><Relationship Id="rId15" Type="http://schemas.openxmlformats.org/officeDocument/2006/relationships/image" Target="media/image6.jpeg"/><Relationship Id="rId14" Type="http://schemas.openxmlformats.org/officeDocument/2006/relationships/image" Target="media/image5.jpeg"/><Relationship Id="rId13" Type="http://schemas.openxmlformats.org/officeDocument/2006/relationships/image" Target="media/image4.jpeg"/><Relationship Id="rId12" Type="http://schemas.openxmlformats.org/officeDocument/2006/relationships/image" Target="media/image3.png"/><Relationship Id="rId11" Type="http://schemas.openxmlformats.org/officeDocument/2006/relationships/image" Target="media/image2.png"/><Relationship Id="rId10" Type="http://schemas.openxmlformats.org/officeDocument/2006/relationships/image" Target="media/image1.png"/><Relationship Id="rId1" Type="http://schemas.openxmlformats.org/officeDocument/2006/relationships/styles" Target="styles.xml"/></Relationships>
</file>

<file path=word/diagrams/colors1.xml><?xml version="1.0" encoding="utf-8"?>
<dgm:colorsDef xmlns:dgm="http://schemas.openxmlformats.org/drawingml/2006/diagram" xmlns:a="http://schemas.openxmlformats.org/drawingml/2006/main" uniqueId="urn:microsoft.com/office/officeart/2005/8/colors/colorful5#1">
  <dgm:title val=""/>
  <dgm:desc val=""/>
  <dgm:catLst>
    <dgm:cat type="colorful" pri="10500"/>
  </dgm:catLst>
  <dgm:styleLbl name="alignAcc1">
    <dgm:fillClrLst meth="repeat">
      <a:schemeClr val="lt1">
        <a:alpha val="90000"/>
      </a:schemeClr>
    </dgm:fillClrLst>
    <dgm:linClrLst>
      <a:schemeClr val="accent5"/>
      <a:schemeClr val="accent6"/>
    </dgm:linClrLst>
    <dgm:effectClrLst/>
    <dgm:txLinClrLst/>
    <dgm:txFillClrLst meth="repeat">
      <a:schemeClr val="dk1"/>
    </dgm:txFillClrLst>
    <dgm:txEffectClrLst/>
  </dgm:styleLbl>
  <dgm:styleLbl name="alignAccFollowNode1">
    <dgm:fillClrLst>
      <a:schemeClr val="accent5">
        <a:tint val="40000"/>
        <a:alpha val="90000"/>
      </a:schemeClr>
      <a:schemeClr val="accent6">
        <a:tint val="40000"/>
        <a:alpha val="90000"/>
      </a:schemeClr>
    </dgm:fillClrLst>
    <dgm:linClrLst>
      <a:schemeClr val="accent5">
        <a:tint val="40000"/>
        <a:alpha val="90000"/>
      </a:schemeClr>
      <a:schemeClr val="accent6">
        <a:tint val="40000"/>
        <a:alpha val="90000"/>
      </a:schemeClr>
    </dgm:linClrLst>
    <dgm:effectClrLst/>
    <dgm:txLinClrLst/>
    <dgm:txFillClrLst meth="repeat">
      <a:schemeClr val="dk1"/>
    </dgm:txFillClrLst>
    <dgm:txEffectClrLst/>
  </dgm:styleLbl>
  <dgm:styleLbl name="alignImgPlace1">
    <dgm:fillClrLst>
      <a:schemeClr val="accent5">
        <a:tint val="50000"/>
      </a:schemeClr>
      <a:schemeClr val="accent6">
        <a:tint val="20000"/>
      </a:schemeClr>
    </dgm:fillClrLst>
    <dgm:linClrLst meth="repeat">
      <a:schemeClr val="lt1"/>
    </dgm:linClrLst>
    <dgm:effectClrLst/>
    <dgm:txLinClrLst/>
    <dgm:txFillClrLst meth="repeat">
      <a:schemeClr val="lt1"/>
    </dgm:txFillClrLst>
    <dgm:txEffectClrLst/>
  </dgm:styleLbl>
  <dgm:styleLbl name="alignNode1">
    <dgm:fillClrLst>
      <a:schemeClr val="accent5"/>
      <a:schemeClr val="accent6"/>
    </dgm:fillClrLst>
    <dgm:linClrLst>
      <a:schemeClr val="accent5"/>
      <a:schemeClr val="accent6"/>
    </dgm:linClrLst>
    <dgm:effectClrLst/>
    <dgm:txLinClrLst/>
    <dgm:txFillClrLst/>
    <dgm:txEffectClrLst/>
  </dgm:styleLbl>
  <dgm:styleLbl name="asst0">
    <dgm:fillClrLst meth="repeat">
      <a:schemeClr val="accent5"/>
    </dgm:fillClrLst>
    <dgm:linClrLst meth="repeat">
      <a:schemeClr val="lt1">
        <a:shade val="80000"/>
      </a:schemeClr>
    </dgm:linClrLst>
    <dgm:effectClrLst/>
    <dgm:txLinClrLst/>
    <dgm:txFillClrLst/>
    <dgm:txEffectClrLst/>
  </dgm:styleLbl>
  <dgm:styleLbl name="asst1">
    <dgm:fillClrLst meth="repeat">
      <a:schemeClr val="accent6"/>
    </dgm:fillClrLst>
    <dgm:linClrLst meth="repeat">
      <a:schemeClr val="lt1">
        <a:shade val="80000"/>
      </a:schemeClr>
    </dgm:linClrLst>
    <dgm:effectClrLst/>
    <dgm:txLinClrLst/>
    <dgm:txFillClrLst/>
    <dgm:txEffectClrLst/>
  </dgm:styleLbl>
  <dgm:styleLbl name="asst2">
    <dgm:fillClrLst>
      <a:schemeClr val="accent1"/>
    </dgm:fillClrLst>
    <dgm:linClrLst meth="repeat">
      <a:schemeClr val="lt1"/>
    </dgm:linClrLst>
    <dgm:effectClrLst/>
    <dgm:txLinClrLst/>
    <dgm:txFillClrLst/>
    <dgm:txEffectClrLst/>
  </dgm:styleLbl>
  <dgm:styleLbl name="asst3">
    <dgm:fillClrLst>
      <a:schemeClr val="accent2"/>
    </dgm:fillClrLst>
    <dgm:linClrLst meth="repeat">
      <a:schemeClr val="lt1"/>
    </dgm:linClrLst>
    <dgm:effectClrLst/>
    <dgm:txLinClrLst/>
    <dgm:txFillClrLst/>
    <dgm:txEffectClrLst/>
  </dgm:styleLbl>
  <dgm:styleLbl name="asst4">
    <dgm:fillClrLst>
      <a:schemeClr val="accent3"/>
    </dgm:fillClrLst>
    <dgm:linClrLst meth="repeat">
      <a:schemeClr val="lt1"/>
    </dgm:linClrLst>
    <dgm:effectClrLst/>
    <dgm:txLinClrLst/>
    <dgm:txFillClrLst/>
    <dgm:txEffectClrLst/>
  </dgm:styleLbl>
  <dgm:styleLbl name="bgAcc1">
    <dgm:fillClrLst meth="repeat">
      <a:schemeClr val="lt1">
        <a:alpha val="90000"/>
      </a:schemeClr>
    </dgm:fillClrLst>
    <dgm:linClrLst>
      <a:schemeClr val="accent5"/>
      <a:schemeClr val="accent6"/>
    </dgm:linClrLst>
    <dgm:effectClrLst/>
    <dgm:txLinClrLst/>
    <dgm:txFillClrLst meth="repeat">
      <a:schemeClr val="dk1"/>
    </dgm:txFillClrLst>
    <dgm:txEffectClrLst/>
  </dgm:styleLbl>
  <dgm:styleLbl name="bgAccFollowNode1">
    <dgm:fillClrLst>
      <a:schemeClr val="accent5">
        <a:tint val="40000"/>
        <a:alpha val="90000"/>
      </a:schemeClr>
      <a:schemeClr val="accent6">
        <a:tint val="40000"/>
        <a:alpha val="90000"/>
      </a:schemeClr>
    </dgm:fillClrLst>
    <dgm:linClrLst>
      <a:schemeClr val="accent5">
        <a:tint val="40000"/>
        <a:alpha val="90000"/>
      </a:schemeClr>
      <a:schemeClr val="accent6">
        <a:tint val="40000"/>
        <a:alpha val="90000"/>
      </a:schemeClr>
    </dgm:linClrLst>
    <dgm:effectClrLst/>
    <dgm:txLinClrLst/>
    <dgm:txFillClrLst meth="repeat">
      <a:schemeClr val="dk1"/>
    </dgm:txFillClrLst>
    <dgm:txEffectClrLst/>
  </dgm:styleLbl>
  <dgm:styleLbl name="bgImgPlace1">
    <dgm:fillClrLst>
      <a:schemeClr val="accent5">
        <a:tint val="50000"/>
      </a:schemeClr>
      <a:schemeClr val="accent6">
        <a:tint val="20000"/>
      </a:schemeClr>
    </dgm:fillClrLst>
    <dgm:linClrLst meth="repeat">
      <a:schemeClr val="lt1"/>
    </dgm:linClrLst>
    <dgm:effectClrLst/>
    <dgm:txLinClrLst/>
    <dgm:txFillClrLst meth="repeat">
      <a:schemeClr val="lt1"/>
    </dgm:txFillClrLst>
    <dgm:txEffectClrLst/>
  </dgm:styleLbl>
  <dgm:styleLbl name="bgShp">
    <dgm:fillClrLst meth="repeat">
      <a:schemeClr val="accent5">
        <a:tint val="40000"/>
      </a:schemeClr>
    </dgm:fillClrLst>
    <dgm:linClrLst meth="repeat">
      <a:schemeClr val="dk1"/>
    </dgm:linClrLst>
    <dgm:effectClrLst/>
    <dgm:txLinClrLst/>
    <dgm:txFillClrLst meth="repeat">
      <a:schemeClr val="dk1"/>
    </dgm:txFillClrLst>
    <dgm:txEffectClrLst/>
  </dgm:styleLbl>
  <dgm:styleLbl name="bgSibTrans2D1">
    <dgm:fillClrLst>
      <a:schemeClr val="accent5"/>
      <a:schemeClr val="accent6"/>
    </dgm:fillClrLst>
    <dgm:linClrLst meth="repeat">
      <a:schemeClr val="lt1"/>
    </dgm:linClrLst>
    <dgm:effectClrLst/>
    <dgm:txLinClrLst/>
    <dgm:txFillClrLst meth="repeat">
      <a:schemeClr val="lt1"/>
    </dgm:txFillClrLst>
    <dgm:txEffectClrLst/>
  </dgm:styleLbl>
  <dgm:styleLbl name="callout">
    <dgm:fillClrLst meth="repeat">
      <a:schemeClr val="accent5"/>
    </dgm:fillClrLst>
    <dgm:linClrLst meth="repeat">
      <a:schemeClr val="accent5">
        <a:tint val="50000"/>
      </a:schemeClr>
    </dgm:linClrLst>
    <dgm:effectClrLst/>
    <dgm:txLinClrLst/>
    <dgm:txFillClrLst meth="repeat">
      <a:schemeClr val="tx1"/>
    </dgm:txFillClrLst>
    <dgm:txEffectClrLst/>
  </dgm:styleLbl>
  <dgm:styleLbl name="conFgAcc1">
    <dgm:fillClrLst meth="repeat">
      <a:schemeClr val="lt1">
        <a:alpha val="90000"/>
      </a:schemeClr>
    </dgm:fillClrLst>
    <dgm:linClrLst>
      <a:schemeClr val="accent5"/>
      <a:schemeClr val="accent6"/>
    </dgm:linClrLst>
    <dgm:effectClrLst/>
    <dgm:txLinClrLst/>
    <dgm:txFillClrLst meth="repeat">
      <a:schemeClr val="dk1"/>
    </dgm:txFillClrLst>
    <dgm:txEffectClrLst/>
  </dgm:styleLbl>
  <dgm:styleLbl name="dkBgShp">
    <dgm:fillClrLst meth="repeat">
      <a:schemeClr val="accent5">
        <a:shade val="90000"/>
      </a:schemeClr>
    </dgm:fillClrLst>
    <dgm:linClrLst meth="repeat">
      <a:schemeClr val="dk1"/>
    </dgm:linClrLst>
    <dgm:effectClrLst/>
    <dgm:txLinClrLst/>
    <dgm:txFillClrLst meth="repeat">
      <a:schemeClr val="lt1"/>
    </dgm:txFillClrLst>
    <dgm:txEffectClrLst/>
  </dgm:styleLbl>
  <dgm:styleLbl name="fgAcc0">
    <dgm:fillClrLst meth="repeat">
      <a:schemeClr val="lt1">
        <a:alpha val="90000"/>
      </a:schemeClr>
    </dgm:fillClrLst>
    <dgm:linClrLst>
      <a:schemeClr val="accent4"/>
    </dgm:linClrLst>
    <dgm:effectClrLst/>
    <dgm:txLinClrLst/>
    <dgm:txFillClrLst meth="repeat">
      <a:schemeClr val="dk1"/>
    </dgm:txFillClrLst>
    <dgm:txEffectClrLst/>
  </dgm:styleLbl>
  <dgm:styleLbl name="fgAcc1">
    <dgm:fillClrLst meth="repeat">
      <a:schemeClr val="lt1">
        <a:alpha val="90000"/>
      </a:schemeClr>
    </dgm:fillClrLst>
    <dgm:linClrLst>
      <a:schemeClr val="accent5"/>
      <a:schemeClr val="accent6"/>
    </dgm:linClrLst>
    <dgm:effectClrLst/>
    <dgm:txLinClrLst/>
    <dgm:txFillClrLst meth="repeat">
      <a:schemeClr val="dk1"/>
    </dgm:txFillClrLst>
    <dgm:txEffectClrLst/>
  </dgm:styleLbl>
  <dgm:styleLbl name="fgAcc2">
    <dgm:fillClrLst meth="repeat">
      <a:schemeClr val="lt1">
        <a:alpha val="90000"/>
      </a:schemeClr>
    </dgm:fillClrLst>
    <dgm:linClrLst>
      <a:schemeClr val="accent6"/>
    </dgm:linClrLst>
    <dgm:effectClrLst/>
    <dgm:txLinClrLst/>
    <dgm:txFillClrLst meth="repeat">
      <a:schemeClr val="dk1"/>
    </dgm:txFillClrLst>
    <dgm:txEffectClrLst/>
  </dgm:styleLbl>
  <dgm:styleLbl name="fgAcc3">
    <dgm:fillClrLst meth="repeat">
      <a:schemeClr val="lt1">
        <a:alpha val="90000"/>
      </a:schemeClr>
    </dgm:fillClrLst>
    <dgm:linClrLst>
      <a:schemeClr val="accent1"/>
    </dgm:linClrLst>
    <dgm:effectClrLst/>
    <dgm:txLinClrLst/>
    <dgm:txFillClrLst meth="repeat">
      <a:schemeClr val="dk1"/>
    </dgm:txFillClrLst>
    <dgm:txEffectClrLst/>
  </dgm:styleLbl>
  <dgm:styleLbl name="fgAcc4">
    <dgm:fillClrLst meth="repeat">
      <a:schemeClr val="lt1">
        <a:alpha val="90000"/>
      </a:schemeClr>
    </dgm:fillClrLst>
    <dgm:linClrLst>
      <a:schemeClr val="accent2"/>
    </dgm:linClrLst>
    <dgm:effectClrLst/>
    <dgm:txLinClrLst/>
    <dgm:txFillClrLst meth="repeat">
      <a:schemeClr val="dk1"/>
    </dgm:txFillClrLst>
    <dgm:txEffectClrLst/>
  </dgm:styleLbl>
  <dgm:styleLbl name="fgAccFollowNode1">
    <dgm:fillClrLst>
      <a:schemeClr val="accent5">
        <a:tint val="40000"/>
        <a:alpha val="90000"/>
      </a:schemeClr>
      <a:schemeClr val="accent6">
        <a:tint val="40000"/>
        <a:alpha val="90000"/>
      </a:schemeClr>
    </dgm:fillClrLst>
    <dgm:linClrLst>
      <a:schemeClr val="accent5">
        <a:tint val="40000"/>
        <a:alpha val="90000"/>
      </a:schemeClr>
      <a:schemeClr val="accent5">
        <a:tint val="40000"/>
        <a:alpha val="90000"/>
      </a:schemeClr>
    </dgm:linClrLst>
    <dgm:effectClrLst/>
    <dgm:txLinClrLst/>
    <dgm:txFillClrLst meth="repeat">
      <a:schemeClr val="dk1"/>
    </dgm:txFillClrLst>
    <dgm:txEffectClrLst/>
  </dgm:styleLbl>
  <dgm:styleLbl name="fgImgPlace1">
    <dgm:fillClrLst>
      <a:schemeClr val="accent5">
        <a:tint val="50000"/>
      </a:schemeClr>
      <a:schemeClr val="accent6">
        <a:tint val="50000"/>
      </a:schemeClr>
    </dgm:fillClrLst>
    <dgm:linClrLst meth="repeat">
      <a:schemeClr val="lt1"/>
    </dgm:linClrLst>
    <dgm:effectClrLst/>
    <dgm:txLinClrLst/>
    <dgm:txFillClrLst meth="repeat">
      <a:schemeClr val="lt1"/>
    </dgm:txFillClrLst>
    <dgm:txEffectClrLst/>
  </dgm:styleLbl>
  <dgm:styleLbl name="fgShp">
    <dgm:fillClrLst meth="repeat">
      <a:schemeClr val="accent5">
        <a:tint val="40000"/>
      </a:schemeClr>
    </dgm:fillClrLst>
    <dgm:linClrLst meth="repeat">
      <a:schemeClr val="lt1"/>
    </dgm:linClrLst>
    <dgm:effectClrLst/>
    <dgm:txLinClrLst/>
    <dgm:txFillClrLst meth="repeat">
      <a:schemeClr val="dk1"/>
    </dgm:txFillClrLst>
    <dgm:txEffectClrLst/>
  </dgm:styleLbl>
  <dgm:styleLbl name="fgSibTrans2D1">
    <dgm:fillClrLst>
      <a:schemeClr val="accent5"/>
      <a:schemeClr val="accent6"/>
    </dgm:fillClrLst>
    <dgm:linClrLst meth="repeat">
      <a:schemeClr val="lt1"/>
    </dgm:linClrLst>
    <dgm:effectClrLst/>
    <dgm:txLinClrLst/>
    <dgm:txFillClrLst meth="repeat">
      <a:schemeClr val="lt1"/>
    </dgm:txFillClrLst>
    <dgm:txEffectClrLst/>
  </dgm:styleLbl>
  <dgm:styleLbl name="lnNode1">
    <dgm:fillClrLst>
      <a:schemeClr val="accent5"/>
      <a:schemeClr val="accent6"/>
    </dgm:fillClrLst>
    <dgm:linClrLst meth="repeat">
      <a:schemeClr val="lt1"/>
    </dgm:linClrLst>
    <dgm:effectClrLst/>
    <dgm:txLinClrLst/>
    <dgm:txFillClrLst/>
    <dgm:txEffectClrLst/>
  </dgm:styleLbl>
  <dgm:styleLbl name="node0">
    <dgm:fillClrLst meth="repeat">
      <a:schemeClr val="accent4"/>
    </dgm:fillClrLst>
    <dgm:linClrLst meth="repeat">
      <a:schemeClr val="lt1"/>
    </dgm:linClrLst>
    <dgm:effectClrLst/>
    <dgm:txLinClrLst/>
    <dgm:txFillClrLst/>
    <dgm:txEffectClrLst/>
  </dgm:styleLbl>
  <dgm:styleLbl name="node1">
    <dgm:fillClrLst>
      <a:schemeClr val="accent5"/>
      <a:schemeClr val="accent6"/>
    </dgm:fillClrLst>
    <dgm:linClrLst meth="repeat">
      <a:schemeClr val="lt1"/>
    </dgm:linClrLst>
    <dgm:effectClrLst/>
    <dgm:txLinClrLst/>
    <dgm:txFillClrLst/>
    <dgm:txEffectClrLst/>
  </dgm:styleLbl>
  <dgm:styleLbl name="node2">
    <dgm:fillClrLst>
      <a:schemeClr val="accent6"/>
    </dgm:fillClrLst>
    <dgm:linClrLst meth="repeat">
      <a:schemeClr val="lt1"/>
    </dgm:linClrLst>
    <dgm:effectClrLst/>
    <dgm:txLinClrLst/>
    <dgm:txFillClrLst/>
    <dgm:txEffectClrLst/>
  </dgm:styleLbl>
  <dgm:styleLbl name="node3">
    <dgm:fillClrLst>
      <a:schemeClr val="accent1"/>
    </dgm:fillClrLst>
    <dgm:linClrLst meth="repeat">
      <a:schemeClr val="lt1"/>
    </dgm:linClrLst>
    <dgm:effectClrLst/>
    <dgm:txLinClrLst/>
    <dgm:txFillClrLst/>
    <dgm:txEffectClrLst/>
  </dgm:styleLbl>
  <dgm:styleLbl name="node4">
    <dgm:fillClrLst>
      <a:schemeClr val="accent2"/>
    </dgm:fillClrLst>
    <dgm:linClrLst meth="repeat">
      <a:schemeClr val="lt1"/>
    </dgm:linClrLst>
    <dgm:effectClrLst/>
    <dgm:txLinClrLst/>
    <dgm:txFillClrLst/>
    <dgm:txEffectClrLst/>
  </dgm:styleLbl>
  <dgm:styleLbl name="parChTrans1D1">
    <dgm:fillClrLst meth="repeat">
      <a:schemeClr val="accent5"/>
    </dgm:fillClrLst>
    <dgm:linClrLst meth="repeat">
      <a:schemeClr val="accent5"/>
    </dgm:linClrLst>
    <dgm:effectClrLst/>
    <dgm:txLinClrLst/>
    <dgm:txFillClrLst meth="repeat">
      <a:schemeClr val="tx1"/>
    </dgm:txFillClrLst>
    <dgm:txEffectClrLst/>
  </dgm:styleLbl>
  <dgm:styleLbl name="parChTrans1D2">
    <dgm:fillClrLst meth="repeat">
      <a:schemeClr val="accent6">
        <a:tint val="90000"/>
      </a:schemeClr>
    </dgm:fillClrLst>
    <dgm:linClrLst meth="repeat">
      <a:schemeClr val="accent6"/>
    </dgm:linClrLst>
    <dgm:effectClrLst/>
    <dgm:txLinClrLst/>
    <dgm:txFillClrLst meth="repeat">
      <a:schemeClr val="tx1"/>
    </dgm:txFillClrLst>
    <dgm:txEffectClrLst/>
  </dgm:styleLbl>
  <dgm:styleLbl name="parChTrans1D3">
    <dgm:fillClrLst meth="repeat">
      <a:schemeClr val="accent6">
        <a:tint val="70000"/>
      </a:schemeClr>
    </dgm:fillClrLst>
    <dgm:linClrLst meth="repeat">
      <a:schemeClr val="accent1"/>
    </dgm:linClrLst>
    <dgm:effectClrLst/>
    <dgm:txLinClrLst/>
    <dgm:txFillClrLst meth="repeat">
      <a:schemeClr val="tx1"/>
    </dgm:txFillClrLst>
    <dgm:txEffectClrLst/>
  </dgm:styleLbl>
  <dgm:styleLbl name="parChTrans1D4">
    <dgm:fillClrLst meth="repeat">
      <a:schemeClr val="accent6">
        <a:tint val="50000"/>
      </a:schemeClr>
    </dgm:fillClrLst>
    <dgm:linClrLst meth="repeat">
      <a:schemeClr val="accent2"/>
    </dgm:linClrLst>
    <dgm:effectClrLst/>
    <dgm:txLinClrLst/>
    <dgm:txFillClrLst meth="repeat">
      <a:schemeClr val="tx1"/>
    </dgm:txFillClrLst>
    <dgm:txEffectClrLst/>
  </dgm:styleLbl>
  <dgm:styleLbl name="parChTrans2D1">
    <dgm:fillClrLst meth="repeat">
      <a:schemeClr val="accent5"/>
    </dgm:fillClrLst>
    <dgm:linClrLst meth="repeat">
      <a:schemeClr val="lt1"/>
    </dgm:linClrLst>
    <dgm:effectClrLst/>
    <dgm:txLinClrLst/>
    <dgm:txFillClrLst meth="repeat">
      <a:schemeClr val="lt1"/>
    </dgm:txFillClrLst>
    <dgm:txEffectClrLst/>
  </dgm:styleLbl>
  <dgm:styleLbl name="parChTrans2D2">
    <dgm:fillClrLst meth="repeat">
      <a:schemeClr val="accent6"/>
    </dgm:fillClrLst>
    <dgm:linClrLst meth="repeat">
      <a:schemeClr val="lt1"/>
    </dgm:linClrLst>
    <dgm:effectClrLst/>
    <dgm:txLinClrLst/>
    <dgm:txFillClrLst/>
    <dgm:txEffectClrLst/>
  </dgm:styleLbl>
  <dgm:styleLbl name="parChTrans2D3">
    <dgm:fillClrLst meth="repeat">
      <a:schemeClr val="accent6"/>
    </dgm:fillClrLst>
    <dgm:linClrLst meth="repeat">
      <a:schemeClr val="lt1"/>
    </dgm:linClrLst>
    <dgm:effectClrLst/>
    <dgm:txLinClrLst/>
    <dgm:txFillClrLst/>
    <dgm:txEffectClrLst/>
  </dgm:styleLbl>
  <dgm:styleLbl name="parChTrans2D4">
    <dgm:fillClrLst meth="repeat">
      <a:schemeClr val="accent1"/>
    </dgm:fillClrLst>
    <dgm:linClrLst meth="repeat">
      <a:schemeClr val="lt1"/>
    </dgm:linClrLst>
    <dgm:effectClrLst/>
    <dgm:txLinClrLst/>
    <dgm:txFillClrLst meth="repeat">
      <a:schemeClr val="lt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styleLbl name="sibTrans1D1">
    <dgm:fillClrLst/>
    <dgm:linClrLst>
      <a:schemeClr val="accent5"/>
      <a:schemeClr val="accent6"/>
    </dgm:linClrLst>
    <dgm:effectClrLst/>
    <dgm:txLinClrLst/>
    <dgm:txFillClrLst meth="repeat">
      <a:schemeClr val="tx1"/>
    </dgm:txFillClrLst>
    <dgm:txEffectClrLst/>
  </dgm:styleLbl>
  <dgm:styleLbl name="sibTrans2D1">
    <dgm:fillClrLst>
      <a:schemeClr val="accent5"/>
      <a:schemeClr val="accent6"/>
    </dgm:fillClrLst>
    <dgm:linClrLst meth="repeat">
      <a:schemeClr val="lt1"/>
    </dgm:linClrLst>
    <dgm:effectClrLst/>
    <dgm:txLinClrLst/>
    <dgm:txFillClrLst/>
    <dgm:txEffectClrLst/>
  </dgm:styleLbl>
  <dgm:styleLbl name="solidAlignAcc1">
    <dgm:fillClrLst meth="repeat">
      <a:schemeClr val="lt1"/>
    </dgm:fillClrLst>
    <dgm:linClrLst>
      <a:schemeClr val="accent5"/>
      <a:schemeClr val="accent6"/>
    </dgm:linClrLst>
    <dgm:effectClrLst/>
    <dgm:txLinClrLst/>
    <dgm:txFillClrLst meth="repeat">
      <a:schemeClr val="dk1"/>
    </dgm:txFillClrLst>
    <dgm:txEffectClrLst/>
  </dgm:styleLbl>
  <dgm:styleLbl name="solidBgAcc1">
    <dgm:fillClrLst meth="repeat">
      <a:schemeClr val="lt1"/>
    </dgm:fillClrLst>
    <dgm:linClrLst>
      <a:schemeClr val="accent5"/>
      <a:schemeClr val="accent6"/>
    </dgm:linClrLst>
    <dgm:effectClrLst/>
    <dgm:txLinClrLst/>
    <dgm:txFillClrLst meth="repeat">
      <a:schemeClr val="dk1"/>
    </dgm:txFillClrLst>
    <dgm:txEffectClrLst/>
  </dgm:styleLbl>
  <dgm:styleLbl name="solidFgAcc1">
    <dgm:fillClrLst meth="repeat">
      <a:schemeClr val="lt1"/>
    </dgm:fillClrLst>
    <dgm:linClrLst>
      <a:schemeClr val="accent5"/>
      <a:schemeClr val="accent6"/>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5"/>
    </dgm:linClrLst>
    <dgm:effectClrLst/>
    <dgm:txLinClrLst/>
    <dgm:txFillClrLst meth="repeat">
      <a:schemeClr val="dk1"/>
    </dgm:txFillClrLst>
    <dgm:txEffectClrLst/>
  </dgm:styleLbl>
  <dgm:styleLbl name="trBgShp">
    <dgm:fillClrLst meth="repeat">
      <a:schemeClr val="accent5">
        <a:tint val="50000"/>
        <a:alpha val="40000"/>
      </a:schemeClr>
    </dgm:fillClrLst>
    <dgm:linClrLst meth="repeat">
      <a:schemeClr val="accent5"/>
    </dgm:linClrLst>
    <dgm:effectClrLst/>
    <dgm:txLinClrLst/>
    <dgm:txFillClrLst meth="repeat">
      <a:schemeClr val="lt1"/>
    </dgm:txFillClrLst>
    <dgm:txEffectClrLst/>
  </dgm:styleLbl>
  <dgm:styleLbl name="vennNode1">
    <dgm:fillClrLst>
      <a:schemeClr val="accent5">
        <a:alpha val="50000"/>
      </a:schemeClr>
      <a:schemeClr val="accent6">
        <a:alpha val="50000"/>
      </a:schemeClr>
    </dgm:fillClrLst>
    <dgm:linClrLst meth="repeat">
      <a:schemeClr val="lt1"/>
    </dgm:linClrLst>
    <dgm:effectClrLst/>
    <dgm:txLinClrLst/>
    <dgm:txFillClrLst/>
    <dgm:txEffectClrLst/>
  </dgm:styleLbl>
</dgm:colorsDef>
</file>

<file path=word/diagrams/data1.xml><?xml version="1.0" encoding="utf-8"?>
<dgm:dataModel xmlns:dgm="http://schemas.openxmlformats.org/drawingml/2006/diagram" xmlns:a="http://schemas.openxmlformats.org/drawingml/2006/main">
  <dgm:ptLst>
    <dgm:pt modelId="{813AC152-3C7D-4D4F-9E5E-E7A99EB3DD19}" type="doc">
      <dgm:prSet loTypeId="urn:microsoft.com/office/officeart/2005/8/layout/cycle4#1" loCatId="matrix" qsTypeId="urn:microsoft.com/office/officeart/2005/8/quickstyle/simple1#9" qsCatId="simple" csTypeId="urn:microsoft.com/office/officeart/2005/8/colors/colorful5#1" csCatId="colorful" phldr="1"/>
      <dgm:spPr/>
      <dgm:t>
        <a:bodyPr/>
        <a:p>
          <a:endParaRPr lang="zh-CN" altLang="en-US"/>
        </a:p>
      </dgm:t>
    </dgm:pt>
    <dgm:pt modelId="{D29B268D-41E0-4CD5-99CB-D4C39DED4EEF}">
      <dgm:prSet phldrT="[文本]"/>
      <dgm:spPr>
        <a:xfrm>
          <a:off x="1014182" y="186790"/>
          <a:ext cx="1418949" cy="1418949"/>
        </a:xfrm>
        <a:prstGeom prst="pieWedge">
          <a:avLst/>
        </a:prstGeom>
        <a:solidFill>
          <a:srgbClr val="4472C4">
            <a:hueOff val="0"/>
            <a:satOff val="0"/>
            <a:lumOff val="0"/>
            <a:alphaOff val="0"/>
          </a:srgbClr>
        </a:solidFill>
        <a:ln w="12700" cap="flat" cmpd="sng" algn="ctr">
          <a:solidFill>
            <a:sysClr val="window" lastClr="FFFFFF">
              <a:hueOff val="0"/>
              <a:satOff val="0"/>
              <a:lumOff val="0"/>
              <a:alphaOff val="0"/>
            </a:sysClr>
          </a:solidFill>
          <a:prstDash val="solid"/>
          <a:miter lim="800000"/>
        </a:ln>
        <a:effectLst/>
      </dgm:spPr>
      <dgm:t>
        <a:bodyPr/>
        <a:p>
          <a:r>
            <a:rPr lang="zh-CN" altLang="en-US" dirty="0">
              <a:solidFill>
                <a:sysClr val="window" lastClr="FFFFFF"/>
              </a:solidFill>
              <a:latin typeface="等线" panose="02010600030101010101" charset="-122"/>
              <a:ea typeface="等线" panose="02010600030101010101" charset="-122"/>
              <a:cs typeface="+mn-cs"/>
            </a:rPr>
            <a:t>课</a:t>
          </a:r>
        </a:p>
      </dgm:t>
    </dgm:pt>
    <dgm:pt modelId="{9A2F04C2-F41E-4D40-A03F-3354C2A925CE}" cxnId="{670A6CF8-C5C9-4D44-927E-BC38AF366574}" type="parTrans">
      <dgm:prSet/>
      <dgm:spPr/>
      <dgm:t>
        <a:bodyPr/>
        <a:p>
          <a:endParaRPr lang="zh-CN" altLang="en-US"/>
        </a:p>
      </dgm:t>
    </dgm:pt>
    <dgm:pt modelId="{2F09B43A-DE41-43C0-BB59-D5803CC97EA6}" cxnId="{670A6CF8-C5C9-4D44-927E-BC38AF366574}" type="sibTrans">
      <dgm:prSet/>
      <dgm:spPr/>
      <dgm:t>
        <a:bodyPr/>
        <a:p>
          <a:endParaRPr lang="zh-CN" altLang="en-US"/>
        </a:p>
      </dgm:t>
    </dgm:pt>
    <dgm:pt modelId="{261F5CD7-0B83-4DF0-841C-5F05B543CD85}">
      <dgm:prSet phldrT="[文本]"/>
      <dgm:spPr>
        <a:xfrm rot="5400000">
          <a:off x="2498672" y="186790"/>
          <a:ext cx="1418949" cy="1418949"/>
        </a:xfrm>
        <a:prstGeom prst="pieWedge">
          <a:avLst/>
        </a:prstGeom>
        <a:solidFill>
          <a:srgbClr val="4472C4">
            <a:hueOff val="-2451115"/>
            <a:satOff val="-3408"/>
            <a:lumOff val="-1306"/>
            <a:alphaOff val="0"/>
          </a:srgbClr>
        </a:solidFill>
        <a:ln w="12700" cap="flat" cmpd="sng" algn="ctr">
          <a:solidFill>
            <a:sysClr val="window" lastClr="FFFFFF">
              <a:hueOff val="0"/>
              <a:satOff val="0"/>
              <a:lumOff val="0"/>
              <a:alphaOff val="0"/>
            </a:sysClr>
          </a:solidFill>
          <a:prstDash val="solid"/>
          <a:miter lim="800000"/>
        </a:ln>
        <a:effectLst/>
      </dgm:spPr>
      <dgm:t>
        <a:bodyPr/>
        <a:p>
          <a:r>
            <a:rPr lang="zh-CN" altLang="en-US" dirty="0">
              <a:solidFill>
                <a:sysClr val="window" lastClr="FFFFFF"/>
              </a:solidFill>
              <a:latin typeface="等线" panose="02010600030101010101" charset="-122"/>
              <a:ea typeface="等线" panose="02010600030101010101" charset="-122"/>
              <a:cs typeface="+mn-cs"/>
            </a:rPr>
            <a:t>程</a:t>
          </a:r>
        </a:p>
      </dgm:t>
    </dgm:pt>
    <dgm:pt modelId="{BB771AB2-3876-4704-AB7B-4060CE4B2BAF}" cxnId="{9C35ADA6-8CA5-45D5-B236-9C4867CCE21B}" type="parTrans">
      <dgm:prSet/>
      <dgm:spPr/>
      <dgm:t>
        <a:bodyPr/>
        <a:p>
          <a:endParaRPr lang="zh-CN" altLang="en-US"/>
        </a:p>
      </dgm:t>
    </dgm:pt>
    <dgm:pt modelId="{BAC677D4-2F93-466E-AD0F-3D401ECC2F26}" cxnId="{9C35ADA6-8CA5-45D5-B236-9C4867CCE21B}" type="sibTrans">
      <dgm:prSet/>
      <dgm:spPr/>
      <dgm:t>
        <a:bodyPr/>
        <a:p>
          <a:endParaRPr lang="zh-CN" altLang="en-US"/>
        </a:p>
      </dgm:t>
    </dgm:pt>
    <dgm:pt modelId="{DA35DD30-1281-4820-9C37-B7E7BC873A61}">
      <dgm:prSet phldrT="[文本]"/>
      <dgm:spPr>
        <a:xfrm rot="10800000">
          <a:off x="2498672" y="1671280"/>
          <a:ext cx="1418949" cy="1418949"/>
        </a:xfrm>
        <a:prstGeom prst="pieWedge">
          <a:avLst/>
        </a:prstGeom>
        <a:solidFill>
          <a:srgbClr val="F8841D"/>
        </a:solidFill>
        <a:ln w="12700" cap="flat" cmpd="sng" algn="ctr">
          <a:solidFill>
            <a:sysClr val="window" lastClr="FFFFFF">
              <a:hueOff val="0"/>
              <a:satOff val="0"/>
              <a:lumOff val="0"/>
              <a:alphaOff val="0"/>
            </a:sysClr>
          </a:solidFill>
          <a:prstDash val="solid"/>
          <a:miter lim="800000"/>
        </a:ln>
        <a:effectLst/>
      </dgm:spPr>
      <dgm:t>
        <a:bodyPr/>
        <a:p>
          <a:r>
            <a:rPr lang="zh-CN" altLang="en-US" dirty="0">
              <a:solidFill>
                <a:sysClr val="window" lastClr="FFFFFF"/>
              </a:solidFill>
              <a:latin typeface="等线" panose="02010600030101010101" charset="-122"/>
              <a:ea typeface="等线" panose="02010600030101010101" charset="-122"/>
              <a:cs typeface="+mn-cs"/>
            </a:rPr>
            <a:t>点</a:t>
          </a:r>
        </a:p>
      </dgm:t>
    </dgm:pt>
    <dgm:pt modelId="{6279CE70-DC04-4CAB-AB69-6AE2BBC232EE}" cxnId="{E2B2A5DB-D09A-47F1-B218-A0E6DB6A6AB6}" type="parTrans">
      <dgm:prSet/>
      <dgm:spPr/>
      <dgm:t>
        <a:bodyPr/>
        <a:p>
          <a:endParaRPr lang="zh-CN" altLang="en-US"/>
        </a:p>
      </dgm:t>
    </dgm:pt>
    <dgm:pt modelId="{6531986E-C3E0-4C1C-8B2C-4D6CFD1C837B}" cxnId="{E2B2A5DB-D09A-47F1-B218-A0E6DB6A6AB6}" type="sibTrans">
      <dgm:prSet/>
      <dgm:spPr/>
      <dgm:t>
        <a:bodyPr/>
        <a:p>
          <a:endParaRPr lang="zh-CN" altLang="en-US"/>
        </a:p>
      </dgm:t>
    </dgm:pt>
    <dgm:pt modelId="{07E133BF-8C42-4469-BEDE-8879B1C45B2D}">
      <dgm:prSet phldrT="[文本]"/>
      <dgm:spPr>
        <a:xfrm rot="16200000">
          <a:off x="1014182" y="1671280"/>
          <a:ext cx="1418949" cy="1418949"/>
        </a:xfrm>
        <a:prstGeom prst="pieWedge">
          <a:avLst/>
        </a:prstGeom>
        <a:solidFill>
          <a:srgbClr val="4472C4">
            <a:hueOff val="-7353344"/>
            <a:satOff val="-10227"/>
            <a:lumOff val="-3921"/>
            <a:alphaOff val="0"/>
          </a:srgbClr>
        </a:solidFill>
        <a:ln w="12700" cap="flat" cmpd="sng" algn="ctr">
          <a:solidFill>
            <a:sysClr val="window" lastClr="FFFFFF">
              <a:hueOff val="0"/>
              <a:satOff val="0"/>
              <a:lumOff val="0"/>
              <a:alphaOff val="0"/>
            </a:sysClr>
          </a:solidFill>
          <a:prstDash val="solid"/>
          <a:miter lim="800000"/>
        </a:ln>
        <a:effectLst/>
      </dgm:spPr>
      <dgm:t>
        <a:bodyPr/>
        <a:p>
          <a:r>
            <a:rPr lang="zh-CN" altLang="en-US" dirty="0">
              <a:solidFill>
                <a:sysClr val="window" lastClr="FFFFFF"/>
              </a:solidFill>
              <a:latin typeface="等线" panose="02010600030101010101" charset="-122"/>
              <a:ea typeface="等线" panose="02010600030101010101" charset="-122"/>
              <a:cs typeface="+mn-cs"/>
            </a:rPr>
            <a:t>亮</a:t>
          </a:r>
        </a:p>
      </dgm:t>
    </dgm:pt>
    <dgm:pt modelId="{1BA7B244-7FFE-431D-A8DA-B3D15BE897DD}" cxnId="{D03D445A-07C8-446F-8F15-2037CE2F9E94}" type="parTrans">
      <dgm:prSet/>
      <dgm:spPr/>
      <dgm:t>
        <a:bodyPr/>
        <a:p>
          <a:endParaRPr lang="zh-CN" altLang="en-US"/>
        </a:p>
      </dgm:t>
    </dgm:pt>
    <dgm:pt modelId="{6655A37D-00F8-4E43-AFD9-951590A2BAED}" cxnId="{D03D445A-07C8-446F-8F15-2037CE2F9E94}" type="sibTrans">
      <dgm:prSet/>
      <dgm:spPr/>
      <dgm:t>
        <a:bodyPr/>
        <a:p>
          <a:endParaRPr lang="zh-CN" altLang="en-US"/>
        </a:p>
      </dgm:t>
    </dgm:pt>
    <dgm:pt modelId="{7B87A85B-FA47-4A6C-816E-B3C8A7C9F36B}" type="pres">
      <dgm:prSet presAssocID="{813AC152-3C7D-4D4F-9E5E-E7A99EB3DD19}" presName="cycleMatrixDiagram" presStyleCnt="0">
        <dgm:presLayoutVars>
          <dgm:chMax val="1"/>
          <dgm:dir/>
          <dgm:animLvl val="lvl"/>
          <dgm:resizeHandles val="exact"/>
        </dgm:presLayoutVars>
      </dgm:prSet>
      <dgm:spPr/>
      <dgm:t>
        <a:bodyPr/>
        <a:p>
          <a:endParaRPr lang="zh-CN" altLang="en-US"/>
        </a:p>
      </dgm:t>
    </dgm:pt>
    <dgm:pt modelId="{C2C387FE-7FE1-4A30-BAFC-E9F2E7E15205}" type="pres">
      <dgm:prSet presAssocID="{813AC152-3C7D-4D4F-9E5E-E7A99EB3DD19}" presName="children" presStyleCnt="0"/>
      <dgm:spPr/>
    </dgm:pt>
    <dgm:pt modelId="{8A9CDFAD-59C8-4E9D-8B97-66E32894AA3B}" type="pres">
      <dgm:prSet presAssocID="{813AC152-3C7D-4D4F-9E5E-E7A99EB3DD19}" presName="childPlaceholder" presStyleCnt="0"/>
      <dgm:spPr/>
    </dgm:pt>
    <dgm:pt modelId="{651C26E9-9E45-4069-A940-E1FF3820B963}" type="pres">
      <dgm:prSet presAssocID="{813AC152-3C7D-4D4F-9E5E-E7A99EB3DD19}" presName="circle" presStyleCnt="0"/>
      <dgm:spPr/>
    </dgm:pt>
    <dgm:pt modelId="{A20FF1EF-1C94-462A-B135-995E135CF349}" type="pres">
      <dgm:prSet presAssocID="{813AC152-3C7D-4D4F-9E5E-E7A99EB3DD19}" presName="quadrant1" presStyleLbl="node1" presStyleIdx="0" presStyleCnt="4">
        <dgm:presLayoutVars>
          <dgm:chMax val="1"/>
          <dgm:bulletEnabled val="1"/>
        </dgm:presLayoutVars>
      </dgm:prSet>
      <dgm:spPr/>
      <dgm:t>
        <a:bodyPr/>
        <a:p>
          <a:endParaRPr lang="zh-CN" altLang="en-US"/>
        </a:p>
      </dgm:t>
    </dgm:pt>
    <dgm:pt modelId="{84B39EA7-D7C0-4BC3-9BEE-6832C472550B}" type="pres">
      <dgm:prSet presAssocID="{813AC152-3C7D-4D4F-9E5E-E7A99EB3DD19}" presName="quadrant2" presStyleLbl="node1" presStyleIdx="1" presStyleCnt="4">
        <dgm:presLayoutVars>
          <dgm:chMax val="1"/>
          <dgm:bulletEnabled val="1"/>
        </dgm:presLayoutVars>
      </dgm:prSet>
      <dgm:spPr/>
      <dgm:t>
        <a:bodyPr/>
        <a:p>
          <a:endParaRPr lang="zh-CN" altLang="en-US"/>
        </a:p>
      </dgm:t>
    </dgm:pt>
    <dgm:pt modelId="{ADFED097-EC27-43ED-A4E4-7FEA02293CE0}" type="pres">
      <dgm:prSet presAssocID="{813AC152-3C7D-4D4F-9E5E-E7A99EB3DD19}" presName="quadrant3" presStyleLbl="node1" presStyleIdx="2" presStyleCnt="4">
        <dgm:presLayoutVars>
          <dgm:chMax val="1"/>
          <dgm:bulletEnabled val="1"/>
        </dgm:presLayoutVars>
      </dgm:prSet>
      <dgm:spPr/>
      <dgm:t>
        <a:bodyPr/>
        <a:p>
          <a:endParaRPr lang="zh-CN" altLang="en-US"/>
        </a:p>
      </dgm:t>
    </dgm:pt>
    <dgm:pt modelId="{F7DEB02F-6443-4040-AE05-082B65F49B17}" type="pres">
      <dgm:prSet presAssocID="{813AC152-3C7D-4D4F-9E5E-E7A99EB3DD19}" presName="quadrant4" presStyleLbl="node1" presStyleIdx="3" presStyleCnt="4">
        <dgm:presLayoutVars>
          <dgm:chMax val="1"/>
          <dgm:bulletEnabled val="1"/>
        </dgm:presLayoutVars>
      </dgm:prSet>
      <dgm:spPr/>
      <dgm:t>
        <a:bodyPr/>
        <a:p>
          <a:endParaRPr lang="zh-CN" altLang="en-US"/>
        </a:p>
      </dgm:t>
    </dgm:pt>
    <dgm:pt modelId="{47BFAC3C-B472-46EB-A6E4-28CAC866C91A}" type="pres">
      <dgm:prSet presAssocID="{813AC152-3C7D-4D4F-9E5E-E7A99EB3DD19}" presName="quadrantPlaceholder" presStyleCnt="0"/>
      <dgm:spPr/>
    </dgm:pt>
    <dgm:pt modelId="{D009AC8D-DFA5-4F6F-ADB3-07FB2C493FDD}" type="pres">
      <dgm:prSet presAssocID="{813AC152-3C7D-4D4F-9E5E-E7A99EB3DD19}" presName="center1" presStyleLbl="fgShp" presStyleIdx="0" presStyleCnt="2"/>
      <dgm:spPr>
        <a:xfrm>
          <a:off x="2220944" y="1343578"/>
          <a:ext cx="489914" cy="426012"/>
        </a:xfrm>
        <a:prstGeom prst="circularArrow">
          <a:avLst/>
        </a:prstGeom>
        <a:solidFill>
          <a:srgbClr val="4472C4">
            <a:tint val="40000"/>
            <a:hueOff val="0"/>
            <a:satOff val="0"/>
            <a:lumOff val="0"/>
            <a:alphaOff val="0"/>
          </a:srgbClr>
        </a:solidFill>
        <a:ln w="12700" cap="flat" cmpd="sng" algn="ctr">
          <a:solidFill>
            <a:sysClr val="window" lastClr="FFFFFF">
              <a:hueOff val="0"/>
              <a:satOff val="0"/>
              <a:lumOff val="0"/>
              <a:alphaOff val="0"/>
            </a:sysClr>
          </a:solidFill>
          <a:prstDash val="solid"/>
          <a:miter lim="800000"/>
        </a:ln>
        <a:effectLst/>
      </dgm:spPr>
      <dgm:t>
        <a:bodyPr/>
        <a:p>
          <a:endParaRPr lang="zh-CN" altLang="en-US"/>
        </a:p>
      </dgm:t>
    </dgm:pt>
    <dgm:pt modelId="{0089F3A9-8C9C-4378-9448-F0832ED2419A}" type="pres">
      <dgm:prSet presAssocID="{813AC152-3C7D-4D4F-9E5E-E7A99EB3DD19}" presName="center2" presStyleLbl="fgShp" presStyleIdx="1" presStyleCnt="2"/>
      <dgm:spPr>
        <a:xfrm rot="10800000">
          <a:off x="2220944" y="1507429"/>
          <a:ext cx="489914" cy="426012"/>
        </a:xfrm>
        <a:prstGeom prst="circularArrow">
          <a:avLst/>
        </a:prstGeom>
        <a:solidFill>
          <a:srgbClr val="4472C4">
            <a:tint val="40000"/>
            <a:hueOff val="0"/>
            <a:satOff val="0"/>
            <a:lumOff val="0"/>
            <a:alphaOff val="0"/>
          </a:srgbClr>
        </a:solidFill>
        <a:ln w="12700" cap="flat" cmpd="sng" algn="ctr">
          <a:solidFill>
            <a:sysClr val="window" lastClr="FFFFFF">
              <a:hueOff val="0"/>
              <a:satOff val="0"/>
              <a:lumOff val="0"/>
              <a:alphaOff val="0"/>
            </a:sysClr>
          </a:solidFill>
          <a:prstDash val="solid"/>
          <a:miter lim="800000"/>
        </a:ln>
        <a:effectLst/>
      </dgm:spPr>
      <dgm:t>
        <a:bodyPr/>
        <a:p>
          <a:endParaRPr lang="zh-CN" altLang="en-US"/>
        </a:p>
      </dgm:t>
    </dgm:pt>
  </dgm:ptLst>
  <dgm:cxnLst>
    <dgm:cxn modelId="{651BE09F-2BD5-4145-892A-8336CC08A362}" type="presOf" srcId="{813AC152-3C7D-4D4F-9E5E-E7A99EB3DD19}" destId="{7B87A85B-FA47-4A6C-816E-B3C8A7C9F36B}" srcOrd="0" destOrd="0" presId="urn:microsoft.com/office/officeart/2005/8/layout/cycle4#1"/>
    <dgm:cxn modelId="{C344499B-4CFC-4450-AED1-CACA9E73BE08}" type="presOf" srcId="{261F5CD7-0B83-4DF0-841C-5F05B543CD85}" destId="{84B39EA7-D7C0-4BC3-9BEE-6832C472550B}" srcOrd="0" destOrd="0" presId="urn:microsoft.com/office/officeart/2005/8/layout/cycle4#1"/>
    <dgm:cxn modelId="{CB03AB4A-20E0-4244-BF19-219EED6E1ABA}" type="presOf" srcId="{D29B268D-41E0-4CD5-99CB-D4C39DED4EEF}" destId="{A20FF1EF-1C94-462A-B135-995E135CF349}" srcOrd="0" destOrd="0" presId="urn:microsoft.com/office/officeart/2005/8/layout/cycle4#1"/>
    <dgm:cxn modelId="{678C8E86-64A8-40ED-97A5-5917DFE36752}" type="presOf" srcId="{DA35DD30-1281-4820-9C37-B7E7BC873A61}" destId="{ADFED097-EC27-43ED-A4E4-7FEA02293CE0}" srcOrd="0" destOrd="0" presId="urn:microsoft.com/office/officeart/2005/8/layout/cycle4#1"/>
    <dgm:cxn modelId="{89F58004-FBA0-4B29-95E6-7A7B262CA546}" type="presOf" srcId="{07E133BF-8C42-4469-BEDE-8879B1C45B2D}" destId="{F7DEB02F-6443-4040-AE05-082B65F49B17}" srcOrd="0" destOrd="0" presId="urn:microsoft.com/office/officeart/2005/8/layout/cycle4#1"/>
    <dgm:cxn modelId="{670A6CF8-C5C9-4D44-927E-BC38AF366574}" srcId="{813AC152-3C7D-4D4F-9E5E-E7A99EB3DD19}" destId="{D29B268D-41E0-4CD5-99CB-D4C39DED4EEF}" srcOrd="0" destOrd="0" parTransId="{9A2F04C2-F41E-4D40-A03F-3354C2A925CE}" sibTransId="{2F09B43A-DE41-43C0-BB59-D5803CC97EA6}"/>
    <dgm:cxn modelId="{9C35ADA6-8CA5-45D5-B236-9C4867CCE21B}" srcId="{813AC152-3C7D-4D4F-9E5E-E7A99EB3DD19}" destId="{261F5CD7-0B83-4DF0-841C-5F05B543CD85}" srcOrd="1" destOrd="0" parTransId="{BB771AB2-3876-4704-AB7B-4060CE4B2BAF}" sibTransId="{BAC677D4-2F93-466E-AD0F-3D401ECC2F26}"/>
    <dgm:cxn modelId="{D03D445A-07C8-446F-8F15-2037CE2F9E94}" srcId="{813AC152-3C7D-4D4F-9E5E-E7A99EB3DD19}" destId="{07E133BF-8C42-4469-BEDE-8879B1C45B2D}" srcOrd="3" destOrd="0" parTransId="{1BA7B244-7FFE-431D-A8DA-B3D15BE897DD}" sibTransId="{6655A37D-00F8-4E43-AFD9-951590A2BAED}"/>
    <dgm:cxn modelId="{E2B2A5DB-D09A-47F1-B218-A0E6DB6A6AB6}" srcId="{813AC152-3C7D-4D4F-9E5E-E7A99EB3DD19}" destId="{DA35DD30-1281-4820-9C37-B7E7BC873A61}" srcOrd="2" destOrd="0" parTransId="{6279CE70-DC04-4CAB-AB69-6AE2BBC232EE}" sibTransId="{6531986E-C3E0-4C1C-8B2C-4D6CFD1C837B}"/>
    <dgm:cxn modelId="{3450DAD3-711C-4906-859A-29C24E1D1980}" type="presParOf" srcId="{7B87A85B-FA47-4A6C-816E-B3C8A7C9F36B}" destId="{C2C387FE-7FE1-4A30-BAFC-E9F2E7E15205}" srcOrd="0" destOrd="0" presId="urn:microsoft.com/office/officeart/2005/8/layout/cycle4#1"/>
    <dgm:cxn modelId="{10917E8D-3ACA-4AF3-AFAB-5952B291CE0C}" type="presParOf" srcId="{C2C387FE-7FE1-4A30-BAFC-E9F2E7E15205}" destId="{8A9CDFAD-59C8-4E9D-8B97-66E32894AA3B}" srcOrd="0" destOrd="0" presId="urn:microsoft.com/office/officeart/2005/8/layout/cycle4#1"/>
    <dgm:cxn modelId="{C88553DB-AF5B-4414-B724-949174F6F1FE}" type="presParOf" srcId="{7B87A85B-FA47-4A6C-816E-B3C8A7C9F36B}" destId="{651C26E9-9E45-4069-A940-E1FF3820B963}" srcOrd="1" destOrd="0" presId="urn:microsoft.com/office/officeart/2005/8/layout/cycle4#1"/>
    <dgm:cxn modelId="{D511D23B-E7A4-4E3A-BD0C-905ABD471EF4}" type="presParOf" srcId="{651C26E9-9E45-4069-A940-E1FF3820B963}" destId="{A20FF1EF-1C94-462A-B135-995E135CF349}" srcOrd="0" destOrd="0" presId="urn:microsoft.com/office/officeart/2005/8/layout/cycle4#1"/>
    <dgm:cxn modelId="{181226EB-D8A6-4FF3-9FA1-3A08A7AE4CD5}" type="presParOf" srcId="{651C26E9-9E45-4069-A940-E1FF3820B963}" destId="{84B39EA7-D7C0-4BC3-9BEE-6832C472550B}" srcOrd="1" destOrd="0" presId="urn:microsoft.com/office/officeart/2005/8/layout/cycle4#1"/>
    <dgm:cxn modelId="{037711A4-461F-487B-A33A-EF8548B6EEAC}" type="presParOf" srcId="{651C26E9-9E45-4069-A940-E1FF3820B963}" destId="{ADFED097-EC27-43ED-A4E4-7FEA02293CE0}" srcOrd="2" destOrd="0" presId="urn:microsoft.com/office/officeart/2005/8/layout/cycle4#1"/>
    <dgm:cxn modelId="{FAF7C1DD-EE96-4153-A965-C7A7B8C14848}" type="presParOf" srcId="{651C26E9-9E45-4069-A940-E1FF3820B963}" destId="{F7DEB02F-6443-4040-AE05-082B65F49B17}" srcOrd="3" destOrd="0" presId="urn:microsoft.com/office/officeart/2005/8/layout/cycle4#1"/>
    <dgm:cxn modelId="{6EDA90EB-7946-4E73-8FE1-89B727B9D423}" type="presParOf" srcId="{651C26E9-9E45-4069-A940-E1FF3820B963}" destId="{47BFAC3C-B472-46EB-A6E4-28CAC866C91A}" srcOrd="4" destOrd="0" presId="urn:microsoft.com/office/officeart/2005/8/layout/cycle4#1"/>
    <dgm:cxn modelId="{083E7556-4B97-44D1-B838-F68DEE009DC8}" type="presParOf" srcId="{7B87A85B-FA47-4A6C-816E-B3C8A7C9F36B}" destId="{D009AC8D-DFA5-4F6F-ADB3-07FB2C493FDD}" srcOrd="2" destOrd="0" presId="urn:microsoft.com/office/officeart/2005/8/layout/cycle4#1"/>
    <dgm:cxn modelId="{702D207E-A3AD-4920-A669-483F9A48EF7C}" type="presParOf" srcId="{7B87A85B-FA47-4A6C-816E-B3C8A7C9F36B}" destId="{0089F3A9-8C9C-4378-9448-F0832ED2419A}" srcOrd="3" destOrd="0" presId="urn:microsoft.com/office/officeart/2005/8/layout/cycle4#1"/>
  </dgm:cxnLst>
  <dgm:bg/>
  <dgm:whole/>
  <dgm:extLst>
    <a:ext uri="http://schemas.microsoft.com/office/drawing/2008/diagram">
      <dsp:dataModelExt xmlns:dsp="http://schemas.microsoft.com/office/drawing/2008/diagram" relId="rId9"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xmlns:r="http://schemas.openxmlformats.org/officeDocument/2006/relationships">
  <dsp:spTree>
    <dsp:nvGrpSpPr>
      <dsp:cNvPr id="2" name="组合 1"/>
      <dsp:cNvGrpSpPr/>
    </dsp:nvGrpSpPr>
    <dsp:grpSpPr>
      <a:xfrm>
        <a:off x="0" y="0"/>
        <a:ext cx="4328805" cy="3329850"/>
        <a:chOff x="0" y="0"/>
        <a:chExt cx="4328805" cy="3329850"/>
      </a:xfrm>
    </dsp:grpSpPr>
    <dsp:sp modelId="{A20FF1EF-1C94-462A-B135-995E135CF349}">
      <dsp:nvSpPr>
        <dsp:cNvPr id="3" name="饼形 2"/>
        <dsp:cNvSpPr/>
      </dsp:nvSpPr>
      <dsp:spPr bwMode="white">
        <a:xfrm>
          <a:off x="990999" y="189801"/>
          <a:ext cx="1441825" cy="1441825"/>
        </a:xfrm>
        <a:prstGeom prst="pieWedge">
          <a:avLst/>
        </a:prstGeom>
        <a:solidFill>
          <a:srgbClr val="4472C4">
            <a:hueOff val="0"/>
            <a:satOff val="0"/>
            <a:lumOff val="0"/>
            <a:alphaOff val="0"/>
          </a:srgbClr>
        </a:solidFill>
        <a:ln w="12700" cap="flat" cmpd="sng" algn="ctr">
          <a:solidFill>
            <a:sysClr val="window" lastClr="FFFFFF">
              <a:hueOff val="0"/>
              <a:satOff val="0"/>
              <a:lumOff val="0"/>
              <a:alphaOff val="0"/>
            </a:sysClr>
          </a:solidFill>
          <a:prstDash val="solid"/>
          <a:miter lim="800000"/>
        </a:ln>
        <a:effectLst/>
      </dsp:spPr>
      <dsp:style>
        <a:lnRef idx="2">
          <a:schemeClr val="lt1"/>
        </a:lnRef>
        <a:fillRef idx="1">
          <a:schemeClr val="accent5">
            <a:hueOff val="0"/>
            <a:satOff val="0"/>
            <a:lumOff val="0"/>
            <a:alpha val="100000"/>
          </a:schemeClr>
        </a:fillRef>
        <a:effectRef idx="0">
          <a:scrgbClr r="0" g="0" b="0"/>
        </a:effectRef>
        <a:fontRef idx="minor">
          <a:schemeClr val="lt1"/>
        </a:fontRef>
      </dsp:style>
      <dsp:txBody>
        <a:bodyPr lIns="241808" tIns="241808" rIns="241808" bIns="241808" anchor="ctr"/>
        <a:lstStyle>
          <a:lvl1pPr algn="ctr">
            <a:defRPr sz="3400"/>
          </a:lvl1pPr>
          <a:lvl2pPr marL="228600" indent="-228600" algn="ctr">
            <a:defRPr sz="2600"/>
          </a:lvl2pPr>
          <a:lvl3pPr marL="457200" indent="-228600" algn="ctr">
            <a:defRPr sz="2600"/>
          </a:lvl3pPr>
          <a:lvl4pPr marL="685800" indent="-228600" algn="ctr">
            <a:defRPr sz="2600"/>
          </a:lvl4pPr>
          <a:lvl5pPr marL="914400" indent="-228600" algn="ctr">
            <a:defRPr sz="2600"/>
          </a:lvl5pPr>
          <a:lvl6pPr marL="1143000" indent="-228600" algn="ctr">
            <a:defRPr sz="2600"/>
          </a:lvl6pPr>
          <a:lvl7pPr marL="1371600" indent="-228600" algn="ctr">
            <a:defRPr sz="2600"/>
          </a:lvl7pPr>
          <a:lvl8pPr marL="1600200" indent="-228600" algn="ctr">
            <a:defRPr sz="2600"/>
          </a:lvl8pPr>
          <a:lvl9pPr marL="1828800" indent="-228600" algn="ctr">
            <a:defRPr sz="2600"/>
          </a:lvl9pPr>
        </a:lstStyle>
        <a:p>
          <a:pPr lvl="0">
            <a:lnSpc>
              <a:spcPct val="100000"/>
            </a:lnSpc>
            <a:spcBef>
              <a:spcPct val="0"/>
            </a:spcBef>
            <a:spcAft>
              <a:spcPct val="35000"/>
            </a:spcAft>
          </a:pPr>
          <a:r>
            <a:rPr lang="zh-CN" altLang="en-US" dirty="0">
              <a:solidFill>
                <a:sysClr val="window" lastClr="FFFFFF"/>
              </a:solidFill>
              <a:latin typeface="等线" panose="02010600030101010101" charset="-122"/>
              <a:ea typeface="等线" panose="02010600030101010101" charset="-122"/>
              <a:cs typeface="+mn-cs"/>
            </a:rPr>
            <a:t>课</a:t>
          </a:r>
        </a:p>
      </dsp:txBody>
      <dsp:txXfrm>
        <a:off x="990999" y="189801"/>
        <a:ext cx="1441825" cy="1441825"/>
      </dsp:txXfrm>
    </dsp:sp>
    <dsp:sp modelId="{84B39EA7-D7C0-4BC3-9BEE-6832C472550B}">
      <dsp:nvSpPr>
        <dsp:cNvPr id="4" name="饼形 3"/>
        <dsp:cNvSpPr/>
      </dsp:nvSpPr>
      <dsp:spPr bwMode="white">
        <a:xfrm rot="5400000">
          <a:off x="2499422" y="189801"/>
          <a:ext cx="1441825" cy="1441825"/>
        </a:xfrm>
        <a:prstGeom prst="pieWedge">
          <a:avLst/>
        </a:prstGeom>
        <a:solidFill>
          <a:srgbClr val="4472C4">
            <a:hueOff val="-2451115"/>
            <a:satOff val="-3408"/>
            <a:lumOff val="-1306"/>
            <a:alphaOff val="0"/>
          </a:srgbClr>
        </a:solidFill>
        <a:ln w="12700" cap="flat" cmpd="sng" algn="ctr">
          <a:solidFill>
            <a:sysClr val="window" lastClr="FFFFFF">
              <a:hueOff val="0"/>
              <a:satOff val="0"/>
              <a:lumOff val="0"/>
              <a:alphaOff val="0"/>
            </a:sysClr>
          </a:solidFill>
          <a:prstDash val="solid"/>
          <a:miter lim="800000"/>
        </a:ln>
        <a:effectLst/>
      </dsp:spPr>
      <dsp:style>
        <a:lnRef idx="2">
          <a:schemeClr val="lt1"/>
        </a:lnRef>
        <a:fillRef idx="1">
          <a:schemeClr val="accent5">
            <a:hueOff val="-3300000"/>
            <a:satOff val="13333"/>
            <a:lumOff val="2876"/>
            <a:alpha val="100000"/>
          </a:schemeClr>
        </a:fillRef>
        <a:effectRef idx="0">
          <a:scrgbClr r="0" g="0" b="0"/>
        </a:effectRef>
        <a:fontRef idx="minor">
          <a:schemeClr val="lt1"/>
        </a:fontRef>
      </dsp:style>
      <dsp:txBody>
        <a:bodyPr rot="-5400000" lIns="241808" tIns="241808" rIns="241808" bIns="241808" anchor="ctr"/>
        <a:lstStyle>
          <a:lvl1pPr algn="ctr">
            <a:defRPr sz="3400"/>
          </a:lvl1pPr>
          <a:lvl2pPr marL="228600" indent="-228600" algn="ctr">
            <a:defRPr sz="2600"/>
          </a:lvl2pPr>
          <a:lvl3pPr marL="457200" indent="-228600" algn="ctr">
            <a:defRPr sz="2600"/>
          </a:lvl3pPr>
          <a:lvl4pPr marL="685800" indent="-228600" algn="ctr">
            <a:defRPr sz="2600"/>
          </a:lvl4pPr>
          <a:lvl5pPr marL="914400" indent="-228600" algn="ctr">
            <a:defRPr sz="2600"/>
          </a:lvl5pPr>
          <a:lvl6pPr marL="1143000" indent="-228600" algn="ctr">
            <a:defRPr sz="2600"/>
          </a:lvl6pPr>
          <a:lvl7pPr marL="1371600" indent="-228600" algn="ctr">
            <a:defRPr sz="2600"/>
          </a:lvl7pPr>
          <a:lvl8pPr marL="1600200" indent="-228600" algn="ctr">
            <a:defRPr sz="2600"/>
          </a:lvl8pPr>
          <a:lvl9pPr marL="1828800" indent="-228600" algn="ctr">
            <a:defRPr sz="2600"/>
          </a:lvl9pPr>
        </a:lstStyle>
        <a:p>
          <a:pPr lvl="0">
            <a:lnSpc>
              <a:spcPct val="100000"/>
            </a:lnSpc>
            <a:spcBef>
              <a:spcPct val="0"/>
            </a:spcBef>
            <a:spcAft>
              <a:spcPct val="35000"/>
            </a:spcAft>
          </a:pPr>
          <a:r>
            <a:rPr lang="zh-CN" altLang="en-US" dirty="0">
              <a:solidFill>
                <a:sysClr val="window" lastClr="FFFFFF"/>
              </a:solidFill>
              <a:latin typeface="等线" panose="02010600030101010101" charset="-122"/>
              <a:ea typeface="等线" panose="02010600030101010101" charset="-122"/>
              <a:cs typeface="+mn-cs"/>
            </a:rPr>
            <a:t>程</a:t>
          </a:r>
        </a:p>
      </dsp:txBody>
      <dsp:txXfrm rot="5400000">
        <a:off x="2499422" y="189801"/>
        <a:ext cx="1441825" cy="1441825"/>
      </dsp:txXfrm>
    </dsp:sp>
    <dsp:sp modelId="{ADFED097-EC27-43ED-A4E4-7FEA02293CE0}">
      <dsp:nvSpPr>
        <dsp:cNvPr id="5" name="饼形 4"/>
        <dsp:cNvSpPr/>
      </dsp:nvSpPr>
      <dsp:spPr bwMode="white">
        <a:xfrm rot="10800000">
          <a:off x="2499422" y="1698224"/>
          <a:ext cx="1441825" cy="1441825"/>
        </a:xfrm>
        <a:prstGeom prst="pieWedge">
          <a:avLst/>
        </a:prstGeom>
        <a:solidFill>
          <a:srgbClr val="F8841D"/>
        </a:solidFill>
        <a:ln w="12700" cap="flat" cmpd="sng" algn="ctr">
          <a:solidFill>
            <a:sysClr val="window" lastClr="FFFFFF">
              <a:hueOff val="0"/>
              <a:satOff val="0"/>
              <a:lumOff val="0"/>
              <a:alphaOff val="0"/>
            </a:sysClr>
          </a:solidFill>
          <a:prstDash val="solid"/>
          <a:miter lim="800000"/>
        </a:ln>
        <a:effectLst/>
      </dsp:spPr>
      <dsp:style>
        <a:lnRef idx="2">
          <a:schemeClr val="lt1"/>
        </a:lnRef>
        <a:fillRef idx="1">
          <a:schemeClr val="accent5">
            <a:hueOff val="-6600000"/>
            <a:satOff val="26667"/>
            <a:lumOff val="5752"/>
            <a:alpha val="100000"/>
          </a:schemeClr>
        </a:fillRef>
        <a:effectRef idx="0">
          <a:scrgbClr r="0" g="0" b="0"/>
        </a:effectRef>
        <a:fontRef idx="minor">
          <a:schemeClr val="lt1"/>
        </a:fontRef>
      </dsp:style>
      <dsp:txBody>
        <a:bodyPr rot="10800000" lIns="241808" tIns="241808" rIns="241808" bIns="241808" anchor="ctr"/>
        <a:lstStyle>
          <a:lvl1pPr algn="ctr">
            <a:defRPr sz="3400"/>
          </a:lvl1pPr>
          <a:lvl2pPr marL="228600" indent="-228600" algn="ctr">
            <a:defRPr sz="2600"/>
          </a:lvl2pPr>
          <a:lvl3pPr marL="457200" indent="-228600" algn="ctr">
            <a:defRPr sz="2600"/>
          </a:lvl3pPr>
          <a:lvl4pPr marL="685800" indent="-228600" algn="ctr">
            <a:defRPr sz="2600"/>
          </a:lvl4pPr>
          <a:lvl5pPr marL="914400" indent="-228600" algn="ctr">
            <a:defRPr sz="2600"/>
          </a:lvl5pPr>
          <a:lvl6pPr marL="1143000" indent="-228600" algn="ctr">
            <a:defRPr sz="2600"/>
          </a:lvl6pPr>
          <a:lvl7pPr marL="1371600" indent="-228600" algn="ctr">
            <a:defRPr sz="2600"/>
          </a:lvl7pPr>
          <a:lvl8pPr marL="1600200" indent="-228600" algn="ctr">
            <a:defRPr sz="2600"/>
          </a:lvl8pPr>
          <a:lvl9pPr marL="1828800" indent="-228600" algn="ctr">
            <a:defRPr sz="2600"/>
          </a:lvl9pPr>
        </a:lstStyle>
        <a:p>
          <a:pPr lvl="0">
            <a:lnSpc>
              <a:spcPct val="100000"/>
            </a:lnSpc>
            <a:spcBef>
              <a:spcPct val="0"/>
            </a:spcBef>
            <a:spcAft>
              <a:spcPct val="35000"/>
            </a:spcAft>
          </a:pPr>
          <a:r>
            <a:rPr lang="zh-CN" altLang="en-US" dirty="0">
              <a:solidFill>
                <a:sysClr val="window" lastClr="FFFFFF"/>
              </a:solidFill>
              <a:latin typeface="等线" panose="02010600030101010101" charset="-122"/>
              <a:ea typeface="等线" panose="02010600030101010101" charset="-122"/>
              <a:cs typeface="+mn-cs"/>
            </a:rPr>
            <a:t>点</a:t>
          </a:r>
        </a:p>
      </dsp:txBody>
      <dsp:txXfrm rot="10800000">
        <a:off x="2499422" y="1698224"/>
        <a:ext cx="1441825" cy="1441825"/>
      </dsp:txXfrm>
    </dsp:sp>
    <dsp:sp modelId="{F7DEB02F-6443-4040-AE05-082B65F49B17}">
      <dsp:nvSpPr>
        <dsp:cNvPr id="6" name="饼形 5"/>
        <dsp:cNvSpPr/>
      </dsp:nvSpPr>
      <dsp:spPr bwMode="white">
        <a:xfrm rot="16200000">
          <a:off x="990999" y="1698224"/>
          <a:ext cx="1441825" cy="1441825"/>
        </a:xfrm>
        <a:prstGeom prst="pieWedge">
          <a:avLst/>
        </a:prstGeom>
        <a:solidFill>
          <a:srgbClr val="4472C4">
            <a:hueOff val="-7353344"/>
            <a:satOff val="-10227"/>
            <a:lumOff val="-3921"/>
            <a:alphaOff val="0"/>
          </a:srgbClr>
        </a:solidFill>
        <a:ln w="12700" cap="flat" cmpd="sng" algn="ctr">
          <a:solidFill>
            <a:sysClr val="window" lastClr="FFFFFF">
              <a:hueOff val="0"/>
              <a:satOff val="0"/>
              <a:lumOff val="0"/>
              <a:alphaOff val="0"/>
            </a:sysClr>
          </a:solidFill>
          <a:prstDash val="solid"/>
          <a:miter lim="800000"/>
        </a:ln>
        <a:effectLst/>
      </dsp:spPr>
      <dsp:style>
        <a:lnRef idx="2">
          <a:schemeClr val="lt1"/>
        </a:lnRef>
        <a:fillRef idx="1">
          <a:schemeClr val="accent5">
            <a:hueOff val="-9900000"/>
            <a:satOff val="40000"/>
            <a:lumOff val="8627"/>
            <a:alpha val="100000"/>
          </a:schemeClr>
        </a:fillRef>
        <a:effectRef idx="0">
          <a:scrgbClr r="0" g="0" b="0"/>
        </a:effectRef>
        <a:fontRef idx="minor">
          <a:schemeClr val="lt1"/>
        </a:fontRef>
      </dsp:style>
      <dsp:txBody>
        <a:bodyPr rot="5400000" lIns="241808" tIns="241808" rIns="241808" bIns="241808" anchor="ctr"/>
        <a:lstStyle>
          <a:lvl1pPr algn="ctr">
            <a:defRPr sz="3400"/>
          </a:lvl1pPr>
          <a:lvl2pPr marL="228600" indent="-228600" algn="ctr">
            <a:defRPr sz="2600"/>
          </a:lvl2pPr>
          <a:lvl3pPr marL="457200" indent="-228600" algn="ctr">
            <a:defRPr sz="2600"/>
          </a:lvl3pPr>
          <a:lvl4pPr marL="685800" indent="-228600" algn="ctr">
            <a:defRPr sz="2600"/>
          </a:lvl4pPr>
          <a:lvl5pPr marL="914400" indent="-228600" algn="ctr">
            <a:defRPr sz="2600"/>
          </a:lvl5pPr>
          <a:lvl6pPr marL="1143000" indent="-228600" algn="ctr">
            <a:defRPr sz="2600"/>
          </a:lvl6pPr>
          <a:lvl7pPr marL="1371600" indent="-228600" algn="ctr">
            <a:defRPr sz="2600"/>
          </a:lvl7pPr>
          <a:lvl8pPr marL="1600200" indent="-228600" algn="ctr">
            <a:defRPr sz="2600"/>
          </a:lvl8pPr>
          <a:lvl9pPr marL="1828800" indent="-228600" algn="ctr">
            <a:defRPr sz="2600"/>
          </a:lvl9pPr>
        </a:lstStyle>
        <a:p>
          <a:pPr lvl="0">
            <a:lnSpc>
              <a:spcPct val="100000"/>
            </a:lnSpc>
            <a:spcBef>
              <a:spcPct val="0"/>
            </a:spcBef>
            <a:spcAft>
              <a:spcPct val="35000"/>
            </a:spcAft>
          </a:pPr>
          <a:r>
            <a:rPr lang="zh-CN" altLang="en-US" dirty="0">
              <a:solidFill>
                <a:sysClr val="window" lastClr="FFFFFF"/>
              </a:solidFill>
              <a:latin typeface="等线" panose="02010600030101010101" charset="-122"/>
              <a:ea typeface="等线" panose="02010600030101010101" charset="-122"/>
              <a:cs typeface="+mn-cs"/>
            </a:rPr>
            <a:t>亮</a:t>
          </a:r>
        </a:p>
      </dsp:txBody>
      <dsp:txXfrm rot="16200000">
        <a:off x="990999" y="1698224"/>
        <a:ext cx="1441825" cy="1441825"/>
      </dsp:txXfrm>
    </dsp:sp>
    <dsp:sp modelId="{D009AC8D-DFA5-4F6F-ADB3-07FB2C493FDD}">
      <dsp:nvSpPr>
        <dsp:cNvPr id="7" name="环形箭头 6"/>
        <dsp:cNvSpPr/>
      </dsp:nvSpPr>
      <dsp:spPr bwMode="white">
        <a:xfrm>
          <a:off x="2217217" y="1365239"/>
          <a:ext cx="497813" cy="432881"/>
        </a:xfrm>
        <a:prstGeom prst="circularArrow">
          <a:avLst/>
        </a:prstGeom>
        <a:solidFill>
          <a:srgbClr val="4472C4">
            <a:tint val="40000"/>
            <a:hueOff val="0"/>
            <a:satOff val="0"/>
            <a:lumOff val="0"/>
            <a:alphaOff val="0"/>
          </a:srgbClr>
        </a:solidFill>
        <a:ln w="12700" cap="flat" cmpd="sng" algn="ctr">
          <a:solidFill>
            <a:sysClr val="window" lastClr="FFFFFF">
              <a:hueOff val="0"/>
              <a:satOff val="0"/>
              <a:lumOff val="0"/>
              <a:alphaOff val="0"/>
            </a:sysClr>
          </a:solidFill>
          <a:prstDash val="solid"/>
          <a:miter lim="800000"/>
        </a:ln>
        <a:effectLst/>
      </dsp:spPr>
      <dsp:style>
        <a:lnRef idx="2">
          <a:schemeClr val="lt1"/>
        </a:lnRef>
        <a:fillRef idx="1">
          <a:schemeClr val="accent5">
            <a:tint val="40000"/>
          </a:schemeClr>
        </a:fillRef>
        <a:effectRef idx="0">
          <a:scrgbClr r="0" g="0" b="0"/>
        </a:effectRef>
        <a:fontRef idx="minor"/>
      </dsp:style>
      <dsp:txXfrm>
        <a:off x="2217217" y="1365239"/>
        <a:ext cx="497813" cy="432881"/>
      </dsp:txXfrm>
    </dsp:sp>
    <dsp:sp modelId="{0089F3A9-8C9C-4378-9448-F0832ED2419A}">
      <dsp:nvSpPr>
        <dsp:cNvPr id="8" name="环形箭头 7"/>
        <dsp:cNvSpPr/>
      </dsp:nvSpPr>
      <dsp:spPr bwMode="white">
        <a:xfrm rot="10800000">
          <a:off x="2217217" y="1531731"/>
          <a:ext cx="497813" cy="432881"/>
        </a:xfrm>
        <a:prstGeom prst="circularArrow">
          <a:avLst/>
        </a:prstGeom>
        <a:solidFill>
          <a:srgbClr val="4472C4">
            <a:tint val="40000"/>
            <a:hueOff val="0"/>
            <a:satOff val="0"/>
            <a:lumOff val="0"/>
            <a:alphaOff val="0"/>
          </a:srgbClr>
        </a:solidFill>
        <a:ln w="12700" cap="flat" cmpd="sng" algn="ctr">
          <a:solidFill>
            <a:sysClr val="window" lastClr="FFFFFF">
              <a:hueOff val="0"/>
              <a:satOff val="0"/>
              <a:lumOff val="0"/>
              <a:alphaOff val="0"/>
            </a:sysClr>
          </a:solidFill>
          <a:prstDash val="solid"/>
          <a:miter lim="800000"/>
        </a:ln>
        <a:effectLst/>
      </dsp:spPr>
      <dsp:style>
        <a:lnRef idx="2">
          <a:schemeClr val="lt1"/>
        </a:lnRef>
        <a:fillRef idx="1">
          <a:schemeClr val="accent5">
            <a:tint val="40000"/>
          </a:schemeClr>
        </a:fillRef>
        <a:effectRef idx="0">
          <a:scrgbClr r="0" g="0" b="0"/>
        </a:effectRef>
        <a:fontRef idx="minor"/>
      </dsp:style>
      <dsp:txXfrm rot="10800000">
        <a:off x="2217217" y="1531731"/>
        <a:ext cx="497813" cy="432881"/>
      </dsp:txXfrm>
    </dsp:sp>
  </dsp:spTree>
</dsp:drawing>
</file>

<file path=word/diagrams/layout1.xml><?xml version="1.0" encoding="utf-8"?>
<dgm:layoutDef xmlns:dgm="http://schemas.openxmlformats.org/drawingml/2006/diagram" xmlns:a="http://schemas.openxmlformats.org/drawingml/2006/main" uniqueId="urn:microsoft.com/office/officeart/2005/8/layout/cycle4#1">
  <dgm:title val=""/>
  <dgm:desc val=""/>
  <dgm:catLst>
    <dgm:cat type="relationship" pri="26000"/>
    <dgm:cat type="cycle" pri="13000"/>
    <dgm:cat type="matrix" pri="4000"/>
  </dgm:catLst>
  <dgm:sampData>
    <dgm:dataModel>
      <dgm:ptLst>
        <dgm:pt modelId="0" type="doc"/>
        <dgm:pt modelId="1">
          <dgm:prSet phldr="1"/>
        </dgm:pt>
        <dgm:pt modelId="11">
          <dgm:prSet phldr="1"/>
        </dgm:pt>
        <dgm:pt modelId="2">
          <dgm:prSet phldr="1"/>
        </dgm:pt>
        <dgm:pt modelId="21">
          <dgm:prSet phldr="1"/>
        </dgm:pt>
        <dgm:pt modelId="3">
          <dgm:prSet phldr="1"/>
        </dgm:pt>
        <dgm:pt modelId="31">
          <dgm:prSet phldr="1"/>
        </dgm:pt>
        <dgm:pt modelId="4">
          <dgm:prSet phldr="1"/>
        </dgm:pt>
        <dgm:pt modelId="41">
          <dgm:prSet phldr="1"/>
        </dgm:pt>
      </dgm:ptLst>
      <dgm:cxnLst>
        <dgm:cxn modelId="5" srcId="0" destId="1" srcOrd="0" destOrd="0"/>
        <dgm:cxn modelId="6" srcId="0" destId="2" srcOrd="1" destOrd="0"/>
        <dgm:cxn modelId="7" srcId="0" destId="3" srcOrd="2" destOrd="0"/>
        <dgm:cxn modelId="8" srcId="0" destId="4" srcOrd="3" destOrd="0"/>
        <dgm:cxn modelId="13" srcId="1" destId="11" srcOrd="0" destOrd="0"/>
        <dgm:cxn modelId="23" srcId="2" destId="21" srcOrd="0" destOrd="0"/>
        <dgm:cxn modelId="33" srcId="3" destId="31" srcOrd="0" destOrd="0"/>
        <dgm:cxn modelId="43" srcId="4" destId="41" srcOrd="0" destOrd="0"/>
      </dgm:cxnLst>
      <dgm:bg/>
      <dgm:whole/>
    </dgm:dataModel>
  </dgm:sampData>
  <dgm:styleData>
    <dgm:dataModel>
      <dgm:ptLst>
        <dgm:pt modelId="0" type="doc"/>
        <dgm:pt modelId="1"/>
        <dgm:pt modelId="11"/>
        <dgm:pt modelId="2"/>
        <dgm:pt modelId="21"/>
        <dgm:pt modelId="3"/>
        <dgm:pt modelId="31"/>
        <dgm:pt modelId="4"/>
        <dgm:pt modelId="41"/>
      </dgm:ptLst>
      <dgm:cxnLst>
        <dgm:cxn modelId="5" srcId="0" destId="1" srcOrd="0" destOrd="0"/>
        <dgm:cxn modelId="6" srcId="0" destId="2" srcOrd="1" destOrd="0"/>
        <dgm:cxn modelId="7" srcId="0" destId="3" srcOrd="2" destOrd="0"/>
        <dgm:cxn modelId="8" srcId="0" destId="4" srcOrd="3" destOrd="0"/>
        <dgm:cxn modelId="13" srcId="1" destId="11" srcOrd="0" destOrd="0"/>
        <dgm:cxn modelId="23" srcId="2" destId="21" srcOrd="0" destOrd="0"/>
        <dgm:cxn modelId="33" srcId="3" destId="31" srcOrd="0" destOrd="0"/>
        <dgm:cxn modelId="43" srcId="4" destId="41" srcOrd="0" destOrd="0"/>
      </dgm:cxnLst>
      <dgm:bg/>
      <dgm:whole/>
    </dgm:dataModel>
  </dgm:styleData>
  <dgm:clrData>
    <dgm:dataModel>
      <dgm:ptLst>
        <dgm:pt modelId="0" type="doc"/>
        <dgm:pt modelId="1"/>
        <dgm:pt modelId="11"/>
        <dgm:pt modelId="2"/>
        <dgm:pt modelId="21"/>
        <dgm:pt modelId="3"/>
        <dgm:pt modelId="31"/>
        <dgm:pt modelId="4"/>
        <dgm:pt modelId="41"/>
      </dgm:ptLst>
      <dgm:cxnLst>
        <dgm:cxn modelId="5" srcId="0" destId="1" srcOrd="0" destOrd="0"/>
        <dgm:cxn modelId="6" srcId="0" destId="2" srcOrd="1" destOrd="0"/>
        <dgm:cxn modelId="7" srcId="0" destId="3" srcOrd="2" destOrd="0"/>
        <dgm:cxn modelId="8" srcId="0" destId="4" srcOrd="3" destOrd="0"/>
        <dgm:cxn modelId="13" srcId="1" destId="11" srcOrd="0" destOrd="0"/>
        <dgm:cxn modelId="23" srcId="2" destId="21" srcOrd="0" destOrd="0"/>
        <dgm:cxn modelId="33" srcId="3" destId="31" srcOrd="0" destOrd="0"/>
        <dgm:cxn modelId="43" srcId="4" destId="41" srcOrd="0" destOrd="0"/>
      </dgm:cxnLst>
      <dgm:bg/>
      <dgm:whole/>
    </dgm:dataModel>
  </dgm:clrData>
  <dgm:layoutNode name="cycleMatrixDiagram">
    <dgm:varLst>
      <dgm:chMax val="1"/>
      <dgm:dir/>
      <dgm:animLvl val="lvl"/>
      <dgm:resizeHandles val="exact"/>
    </dgm:varLst>
    <dgm:alg type="composite">
      <dgm:param type="ar" val="1.3"/>
    </dgm:alg>
    <dgm:shape xmlns:r="http://schemas.openxmlformats.org/officeDocument/2006/relationships" r:blip="">
      <dgm:adjLst/>
    </dgm:shape>
    <dgm:presOf/>
    <dgm:constrLst>
      <dgm:constr type="w" for="ch" forName="children" refType="w"/>
      <dgm:constr type="h" for="ch" forName="children" refType="w" refFor="ch" refForName="children" fact="0.77"/>
      <dgm:constr type="ctrX" for="ch" forName="children" refType="w" fact="0.5"/>
      <dgm:constr type="ctrY" for="ch" forName="children" refType="h" fact="0.5"/>
      <dgm:constr type="w" for="ch" forName="circle" refType="w"/>
      <dgm:constr type="h" for="ch" forName="circle" refType="h"/>
      <dgm:constr type="ctrX" for="ch" forName="circle" refType="w" fact="0.5"/>
      <dgm:constr type="ctrY" for="ch" forName="circle" refType="h" fact="0.5"/>
      <dgm:constr type="w" for="ch" forName="center1" refType="w" fact="0.115"/>
      <dgm:constr type="h" for="ch" forName="center1" refType="w" fact="0.1"/>
      <dgm:constr type="ctrX" for="ch" forName="center1" refType="w" fact="0.5"/>
      <dgm:constr type="ctrY" for="ch" forName="center1" refType="h" fact="0.475"/>
      <dgm:constr type="w" for="ch" forName="center2" refType="w" fact="0.115"/>
      <dgm:constr type="h" for="ch" forName="center2" refType="w" fact="0.1"/>
      <dgm:constr type="ctrX" for="ch" forName="center2" refType="w" fact="0.5"/>
      <dgm:constr type="ctrY" for="ch" forName="center2" refType="h" fact="0.525"/>
    </dgm:constrLst>
    <dgm:ruleLst/>
    <dgm:choose name="Name0">
      <dgm:if name="Name1" axis="ch" ptType="node" func="cnt" op="gte" val="1">
        <dgm:layoutNode name="children">
          <dgm:alg type="composite">
            <dgm:param type="ar" val="1.3"/>
          </dgm:alg>
          <dgm:shape xmlns:r="http://schemas.openxmlformats.org/officeDocument/2006/relationships" r:blip="">
            <dgm:adjLst/>
          </dgm:shape>
          <dgm:presOf/>
          <dgm:choose name="Name2">
            <dgm:if name="Name3" func="var" arg="dir" op="equ" val="norm">
              <dgm:constrLst>
                <dgm:constr type="primFontSz" for="des" ptType="node" op="equ" val="65"/>
                <dgm:constr type="w" for="ch" forName="child1group" refType="w" fact="0.38"/>
                <dgm:constr type="h" for="ch" forName="child1group" refType="h" fact="0.32"/>
                <dgm:constr type="t" for="ch" forName="child1group"/>
                <dgm:constr type="l" for="ch" forName="child1group"/>
                <dgm:constr type="w" for="ch" forName="child2group" refType="w" fact="0.38"/>
                <dgm:constr type="h" for="ch" forName="child2group" refType="h" fact="0.32"/>
                <dgm:constr type="t" for="ch" forName="child2group"/>
                <dgm:constr type="r" for="ch" forName="child2group" refType="w"/>
                <dgm:constr type="w" for="ch" forName="child3group" refType="w" fact="0.38"/>
                <dgm:constr type="h" for="ch" forName="child3group" refType="h" fact="0.32"/>
                <dgm:constr type="b" for="ch" forName="child3group" refType="h"/>
                <dgm:constr type="r" for="ch" forName="child3group" refType="w"/>
                <dgm:constr type="w" for="ch" forName="child4group" refType="w" fact="0.38"/>
                <dgm:constr type="h" for="ch" forName="child4group" refType="h" fact="0.32"/>
                <dgm:constr type="b" for="ch" forName="child4group" refType="h"/>
                <dgm:constr type="l" for="ch" forName="child4group"/>
              </dgm:constrLst>
            </dgm:if>
            <dgm:else name="Name4">
              <dgm:constrLst>
                <dgm:constr type="primFontSz" for="des" ptType="node" op="equ" val="65"/>
                <dgm:constr type="w" for="ch" forName="child1group" refType="w" fact="0.38"/>
                <dgm:constr type="h" for="ch" forName="child1group" refType="h" fact="0.32"/>
                <dgm:constr type="t" for="ch" forName="child1group"/>
                <dgm:constr type="r" for="ch" forName="child1group" refType="w"/>
                <dgm:constr type="w" for="ch" forName="child2group" refType="w" fact="0.38"/>
                <dgm:constr type="h" for="ch" forName="child2group" refType="h" fact="0.32"/>
                <dgm:constr type="t" for="ch" forName="child2group"/>
                <dgm:constr type="l" for="ch" forName="child2group"/>
                <dgm:constr type="w" for="ch" forName="child3group" refType="w" fact="0.38"/>
                <dgm:constr type="h" for="ch" forName="child3group" refType="h" fact="0.32"/>
                <dgm:constr type="b" for="ch" forName="child3group" refType="h"/>
                <dgm:constr type="l" for="ch" forName="child3group"/>
                <dgm:constr type="w" for="ch" forName="child4group" refType="w" fact="0.38"/>
                <dgm:constr type="h" for="ch" forName="child4group" refType="h" fact="0.32"/>
                <dgm:constr type="b" for="ch" forName="child4group" refType="h"/>
                <dgm:constr type="r" for="ch" forName="child4group" refType="w"/>
              </dgm:constrLst>
            </dgm:else>
          </dgm:choose>
          <dgm:ruleLst/>
          <dgm:choose name="Name5">
            <dgm:if name="Name6" axis="ch ch" ptType="node node" st="1 1" cnt="1 0" func="cnt" op="gte" val="1">
              <dgm:layoutNode name="child1group">
                <dgm:alg type="composite">
                  <dgm:param type="vertAlign" val="none"/>
                  <dgm:param type="horzAlign" val="none"/>
                </dgm:alg>
                <dgm:shape xmlns:r="http://schemas.openxmlformats.org/officeDocument/2006/relationships" r:blip="">
                  <dgm:adjLst/>
                </dgm:shape>
                <dgm:presOf/>
                <dgm:choose name="Name7">
                  <dgm:if name="Name8" func="var" arg="dir" op="equ" val="norm">
                    <dgm:constrLst>
                      <dgm:constr type="w" for="ch" forName="child1" refType="w"/>
                      <dgm:constr type="h" for="ch" forName="child1" refType="h"/>
                      <dgm:constr type="t" for="ch" forName="child1"/>
                      <dgm:constr type="l" for="ch" forName="child1"/>
                      <dgm:constr type="w" for="ch" forName="child1Text" refType="w" fact="0.7"/>
                      <dgm:constr type="h" for="ch" forName="child1Text" refType="h" fact="0.75"/>
                      <dgm:constr type="t" for="ch" forName="child1Text"/>
                      <dgm:constr type="l" for="ch" forName="child1Text"/>
                    </dgm:constrLst>
                  </dgm:if>
                  <dgm:else name="Name9">
                    <dgm:constrLst>
                      <dgm:constr type="w" for="ch" forName="child1" refType="w"/>
                      <dgm:constr type="h" for="ch" forName="child1" refType="h"/>
                      <dgm:constr type="t" for="ch" forName="child1"/>
                      <dgm:constr type="r" for="ch" forName="child1" refType="w"/>
                      <dgm:constr type="w" for="ch" forName="child1Text" refType="w" fact="0.7"/>
                      <dgm:constr type="h" for="ch" forName="child1Text" refType="h" fact="0.75"/>
                      <dgm:constr type="t" for="ch" forName="child1Text"/>
                      <dgm:constr type="r" for="ch" forName="child1Text" refType="w"/>
                    </dgm:constrLst>
                  </dgm:else>
                </dgm:choose>
                <dgm:ruleLst/>
                <dgm:layoutNode name="child1" styleLbl="bgAcc1">
                  <dgm:alg type="sp"/>
                  <dgm:shape xmlns:r="http://schemas.openxmlformats.org/officeDocument/2006/relationships" type="roundRect" r:blip="" zOrderOff="-2">
                    <dgm:adjLst>
                      <dgm:adj idx="1" val="0.1"/>
                    </dgm:adjLst>
                  </dgm:shape>
                  <dgm:presOf axis="ch des" ptType="node node" st="1 1" cnt="1 0"/>
                  <dgm:constrLst/>
                  <dgm:ruleLst/>
                </dgm:layoutNode>
                <dgm:layoutNode name="child1Text" styleLbl="bgAcc1">
                  <dgm:varLst>
                    <dgm:bulletEnabled val="1"/>
                  </dgm:varLst>
                  <dgm:alg type="tx">
                    <dgm:param type="stBulletLvl" val="1"/>
                  </dgm:alg>
                  <dgm:shape xmlns:r="http://schemas.openxmlformats.org/officeDocument/2006/relationships" type="roundRect" r:blip="" zOrderOff="-2" hideGeom="1">
                    <dgm:adjLst>
                      <dgm:adj idx="1" val="0.1"/>
                    </dgm:adjLst>
                  </dgm:shape>
                  <dgm:presOf axis="ch des" ptType="node node" st="1 1" cnt="1 0"/>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dgm:if>
            <dgm:else name="Name10"/>
          </dgm:choose>
          <dgm:choose name="Name11">
            <dgm:if name="Name12" axis="ch ch" ptType="node node" st="2 1" cnt="1 0" func="cnt" op="gte" val="1">
              <dgm:layoutNode name="child2group">
                <dgm:alg type="composite">
                  <dgm:param type="vertAlign" val="none"/>
                  <dgm:param type="horzAlign" val="none"/>
                </dgm:alg>
                <dgm:shape xmlns:r="http://schemas.openxmlformats.org/officeDocument/2006/relationships" r:blip="">
                  <dgm:adjLst/>
                </dgm:shape>
                <dgm:choose name="Name13">
                  <dgm:if name="Name14" func="var" arg="dir" op="equ" val="norm">
                    <dgm:constrLst>
                      <dgm:constr type="w" for="ch" forName="child2" refType="w"/>
                      <dgm:constr type="h" for="ch" forName="child2" refType="h"/>
                      <dgm:constr type="t" for="ch" forName="child2"/>
                      <dgm:constr type="r" for="ch" forName="child2" refType="w"/>
                      <dgm:constr type="w" for="ch" forName="child2Text" refType="w" fact="0.7"/>
                      <dgm:constr type="h" for="ch" forName="child2Text" refType="h" fact="0.75"/>
                      <dgm:constr type="t" for="ch" forName="child2Text"/>
                      <dgm:constr type="r" for="ch" forName="child2Text" refType="w"/>
                    </dgm:constrLst>
                  </dgm:if>
                  <dgm:else name="Name15">
                    <dgm:constrLst>
                      <dgm:constr type="w" for="ch" forName="child2" refType="w"/>
                      <dgm:constr type="h" for="ch" forName="child2" refType="h"/>
                      <dgm:constr type="t" for="ch" forName="child2"/>
                      <dgm:constr type="l" for="ch" forName="child2"/>
                      <dgm:constr type="w" for="ch" forName="child2Text" refType="w" fact="0.7"/>
                      <dgm:constr type="h" for="ch" forName="child2Text" refType="h" fact="0.75"/>
                      <dgm:constr type="t" for="ch" forName="child2Text"/>
                      <dgm:constr type="l" for="ch" forName="child2Text"/>
                    </dgm:constrLst>
                  </dgm:else>
                </dgm:choose>
                <dgm:ruleLst/>
                <dgm:layoutNode name="child2" styleLbl="bgAcc1">
                  <dgm:alg type="sp"/>
                  <dgm:shape xmlns:r="http://schemas.openxmlformats.org/officeDocument/2006/relationships" type="roundRect" r:blip="" zOrderOff="-2">
                    <dgm:adjLst>
                      <dgm:adj idx="1" val="0.1"/>
                    </dgm:adjLst>
                  </dgm:shape>
                  <dgm:presOf axis="ch des" ptType="node node" st="2 1" cnt="1 0"/>
                  <dgm:constrLst/>
                  <dgm:ruleLst/>
                </dgm:layoutNode>
                <dgm:layoutNode name="child2Text" styleLbl="bgAcc1">
                  <dgm:varLst>
                    <dgm:bulletEnabled val="1"/>
                  </dgm:varLst>
                  <dgm:alg type="tx">
                    <dgm:param type="stBulletLvl" val="1"/>
                  </dgm:alg>
                  <dgm:shape xmlns:r="http://schemas.openxmlformats.org/officeDocument/2006/relationships" type="roundRect" r:blip="" zOrderOff="-2" hideGeom="1">
                    <dgm:adjLst>
                      <dgm:adj idx="1" val="0.1"/>
                    </dgm:adjLst>
                  </dgm:shape>
                  <dgm:presOf axis="ch des" ptType="node node" st="2 1" cnt="1 0"/>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dgm:if>
            <dgm:else name="Name16"/>
          </dgm:choose>
          <dgm:choose name="Name17">
            <dgm:if name="Name18" axis="ch ch" ptType="node node" st="3 1" cnt="1 0" func="cnt" op="gte" val="1">
              <dgm:layoutNode name="child3group">
                <dgm:alg type="composite">
                  <dgm:param type="vertAlign" val="none"/>
                  <dgm:param type="horzAlign" val="none"/>
                </dgm:alg>
                <dgm:shape xmlns:r="http://schemas.openxmlformats.org/officeDocument/2006/relationships" r:blip="">
                  <dgm:adjLst/>
                </dgm:shape>
                <dgm:presOf/>
                <dgm:choose name="Name19">
                  <dgm:if name="Name20" func="var" arg="dir" op="equ" val="norm">
                    <dgm:constrLst>
                      <dgm:constr type="w" for="ch" forName="child3" refType="w"/>
                      <dgm:constr type="h" for="ch" forName="child3" refType="h"/>
                      <dgm:constr type="b" for="ch" forName="child3" refType="h"/>
                      <dgm:constr type="r" for="ch" forName="child3" refType="w"/>
                      <dgm:constr type="w" for="ch" forName="child3Text" refType="w" fact="0.7"/>
                      <dgm:constr type="h" for="ch" forName="child3Text" refType="h" fact="0.75"/>
                      <dgm:constr type="b" for="ch" forName="child3Text" refType="h"/>
                      <dgm:constr type="r" for="ch" forName="child3Text" refType="w"/>
                    </dgm:constrLst>
                  </dgm:if>
                  <dgm:else name="Name21">
                    <dgm:constrLst>
                      <dgm:constr type="w" for="ch" forName="child3" refType="w"/>
                      <dgm:constr type="h" for="ch" forName="child3" refType="h"/>
                      <dgm:constr type="b" for="ch" forName="child3" refType="h"/>
                      <dgm:constr type="l" for="ch" forName="child3"/>
                      <dgm:constr type="w" for="ch" forName="child3Text" refType="w" fact="0.7"/>
                      <dgm:constr type="h" for="ch" forName="child3Text" refType="h" fact="0.75"/>
                      <dgm:constr type="b" for="ch" forName="child3Text" refType="h"/>
                      <dgm:constr type="l" for="ch" forName="child3Text"/>
                    </dgm:constrLst>
                  </dgm:else>
                </dgm:choose>
                <dgm:ruleLst/>
                <dgm:layoutNode name="child3" styleLbl="bgAcc1">
                  <dgm:alg type="sp"/>
                  <dgm:shape xmlns:r="http://schemas.openxmlformats.org/officeDocument/2006/relationships" type="roundRect" r:blip="" zOrderOff="-4">
                    <dgm:adjLst>
                      <dgm:adj idx="1" val="0.1"/>
                    </dgm:adjLst>
                  </dgm:shape>
                  <dgm:presOf axis="ch des" ptType="node node" st="3 1" cnt="1 0"/>
                  <dgm:constrLst/>
                  <dgm:ruleLst/>
                </dgm:layoutNode>
                <dgm:layoutNode name="child3Text" styleLbl="bgAcc1">
                  <dgm:varLst>
                    <dgm:bulletEnabled val="1"/>
                  </dgm:varLst>
                  <dgm:alg type="tx">
                    <dgm:param type="stBulletLvl" val="1"/>
                  </dgm:alg>
                  <dgm:shape xmlns:r="http://schemas.openxmlformats.org/officeDocument/2006/relationships" type="roundRect" r:blip="" zOrderOff="-4" hideGeom="1">
                    <dgm:adjLst>
                      <dgm:adj idx="1" val="0.1"/>
                    </dgm:adjLst>
                  </dgm:shape>
                  <dgm:presOf axis="ch des" ptType="node node" st="3 1" cnt="1 0"/>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dgm:if>
            <dgm:else name="Name22"/>
          </dgm:choose>
          <dgm:choose name="Name23">
            <dgm:if name="Name24" axis="ch ch" ptType="node node" st="4 1" cnt="1 0" func="cnt" op="gte" val="1">
              <dgm:layoutNode name="child4group">
                <dgm:alg type="composite">
                  <dgm:param type="vertAlign" val="none"/>
                  <dgm:param type="horzAlign" val="none"/>
                </dgm:alg>
                <dgm:shape xmlns:r="http://schemas.openxmlformats.org/officeDocument/2006/relationships" r:blip="">
                  <dgm:adjLst/>
                </dgm:shape>
                <dgm:presOf/>
                <dgm:choose name="Name25">
                  <dgm:if name="Name26" func="var" arg="dir" op="equ" val="norm">
                    <dgm:constrLst>
                      <dgm:constr type="w" for="ch" forName="child4" refType="w"/>
                      <dgm:constr type="h" for="ch" forName="child4" refType="h"/>
                      <dgm:constr type="b" for="ch" forName="child4" refType="h"/>
                      <dgm:constr type="l" for="ch" forName="child4"/>
                      <dgm:constr type="w" for="ch" forName="child4Text" refType="w" fact="0.7"/>
                      <dgm:constr type="h" for="ch" forName="child4Text" refType="h" fact="0.75"/>
                      <dgm:constr type="b" for="ch" forName="child4Text" refType="h"/>
                      <dgm:constr type="l" for="ch" forName="child4Text"/>
                    </dgm:constrLst>
                  </dgm:if>
                  <dgm:else name="Name27">
                    <dgm:constrLst>
                      <dgm:constr type="w" for="ch" forName="child4" refType="w"/>
                      <dgm:constr type="h" for="ch" forName="child4" refType="h"/>
                      <dgm:constr type="b" for="ch" forName="child4" refType="h"/>
                      <dgm:constr type="r" for="ch" forName="child4" refType="w"/>
                      <dgm:constr type="w" for="ch" forName="child4Text" refType="w" fact="0.7"/>
                      <dgm:constr type="h" for="ch" forName="child4Text" refType="h" fact="0.75"/>
                      <dgm:constr type="b" for="ch" forName="child4Text" refType="h"/>
                      <dgm:constr type="r" for="ch" forName="child4Text" refType="w"/>
                    </dgm:constrLst>
                  </dgm:else>
                </dgm:choose>
                <dgm:ruleLst/>
                <dgm:layoutNode name="child4" styleLbl="bgAcc1">
                  <dgm:alg type="sp"/>
                  <dgm:shape xmlns:r="http://schemas.openxmlformats.org/officeDocument/2006/relationships" type="roundRect" r:blip="" zOrderOff="-4">
                    <dgm:adjLst>
                      <dgm:adj idx="1" val="0.1"/>
                    </dgm:adjLst>
                  </dgm:shape>
                  <dgm:presOf axis="ch des" ptType="node node" st="4 1" cnt="1 0"/>
                  <dgm:constrLst/>
                  <dgm:ruleLst/>
                </dgm:layoutNode>
                <dgm:layoutNode name="child4Text" styleLbl="bgAcc1">
                  <dgm:varLst>
                    <dgm:bulletEnabled val="1"/>
                  </dgm:varLst>
                  <dgm:alg type="tx">
                    <dgm:param type="stBulletLvl" val="1"/>
                  </dgm:alg>
                  <dgm:shape xmlns:r="http://schemas.openxmlformats.org/officeDocument/2006/relationships" type="roundRect" r:blip="" zOrderOff="-4" hideGeom="1">
                    <dgm:adjLst>
                      <dgm:adj idx="1" val="0.1"/>
                    </dgm:adjLst>
                  </dgm:shape>
                  <dgm:presOf axis="ch des" ptType="node node" st="4 1" cnt="1 0"/>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dgm:if>
            <dgm:else name="Name28"/>
          </dgm:choose>
          <dgm:layoutNode name="childPlaceholder">
            <dgm:alg type="sp"/>
            <dgm:shape xmlns:r="http://schemas.openxmlformats.org/officeDocument/2006/relationships" r:blip="">
              <dgm:adjLst/>
            </dgm:shape>
            <dgm:presOf/>
            <dgm:constrLst/>
            <dgm:ruleLst/>
          </dgm:layoutNode>
        </dgm:layoutNode>
        <dgm:layoutNode name="circle">
          <dgm:alg type="composite">
            <dgm:param type="ar" val="1"/>
          </dgm:alg>
          <dgm:shape xmlns:r="http://schemas.openxmlformats.org/officeDocument/2006/relationships" r:blip="">
            <dgm:adjLst/>
          </dgm:shape>
          <dgm:presOf/>
          <dgm:choose name="Name29">
            <dgm:if name="Name30" func="var" arg="dir" op="equ" val="norm">
              <dgm:constrLst>
                <dgm:constr type="primFontSz" for="ch" ptType="node" op="equ" val="65"/>
                <dgm:constr type="w" for="ch" forName="quadrant1" refType="w" fact="0.433"/>
                <dgm:constr type="h" for="ch" forName="quadrant1" refType="h" fact="0.433"/>
                <dgm:constr type="b" for="ch" forName="quadrant1" refType="h" fact="0.5"/>
                <dgm:constr type="bOff" for="ch" forName="quadrant1" refType="h" fact="-0.01"/>
                <dgm:constr type="r" for="ch" forName="quadrant1" refType="w" fact="0.5"/>
                <dgm:constr type="rOff" for="ch" forName="quadrant1" refType="w" fact="-0.01"/>
                <dgm:constr type="w" for="ch" forName="quadrant2" refType="w" fact="0.433"/>
                <dgm:constr type="h" for="ch" forName="quadrant2" refType="h" fact="0.433"/>
                <dgm:constr type="b" for="ch" forName="quadrant2" refType="h" fact="0.5"/>
                <dgm:constr type="bOff" for="ch" forName="quadrant2" refType="h" fact="-0.01"/>
                <dgm:constr type="l" for="ch" forName="quadrant2" refType="w" fact="0.5"/>
                <dgm:constr type="lOff" for="ch" forName="quadrant2" refType="w" fact="0.01"/>
                <dgm:constr type="w" for="ch" forName="quadrant3" refType="w" fact="0.433"/>
                <dgm:constr type="h" for="ch" forName="quadrant3" refType="h" fact="0.433"/>
                <dgm:constr type="t" for="ch" forName="quadrant3" refType="h" fact="0.5"/>
                <dgm:constr type="tOff" for="ch" forName="quadrant3" refType="h" fact="0.01"/>
                <dgm:constr type="l" for="ch" forName="quadrant3" refType="w" fact="0.5"/>
                <dgm:constr type="lOff" for="ch" forName="quadrant3" refType="w" fact="0.01"/>
                <dgm:constr type="w" for="ch" forName="quadrant4" refType="w" fact="0.433"/>
                <dgm:constr type="h" for="ch" forName="quadrant4" refType="h" fact="0.433"/>
                <dgm:constr type="t" for="ch" forName="quadrant4" refType="h" fact="0.5"/>
                <dgm:constr type="tOff" for="ch" forName="quadrant4" refType="h" fact="0.01"/>
                <dgm:constr type="r" for="ch" forName="quadrant4" refType="w" fact="0.5"/>
                <dgm:constr type="rOff" for="ch" forName="quadrant4" refType="w" fact="-0.01"/>
              </dgm:constrLst>
            </dgm:if>
            <dgm:else name="Name31">
              <dgm:constrLst>
                <dgm:constr type="primFontSz" for="ch" ptType="node" op="equ" val="65"/>
                <dgm:constr type="w" for="ch" forName="quadrant1" refType="w" fact="0.433"/>
                <dgm:constr type="h" for="ch" forName="quadrant1" refType="h" fact="0.433"/>
                <dgm:constr type="b" for="ch" forName="quadrant1" refType="h" fact="0.5"/>
                <dgm:constr type="bOff" for="ch" forName="quadrant1" refType="h" fact="-0.01"/>
                <dgm:constr type="l" for="ch" forName="quadrant1" refType="w" fact="0.5"/>
                <dgm:constr type="lOff" for="ch" forName="quadrant1" refType="w" fact="0.01"/>
                <dgm:constr type="w" for="ch" forName="quadrant2" refType="w" fact="0.433"/>
                <dgm:constr type="h" for="ch" forName="quadrant2" refType="h" fact="0.433"/>
                <dgm:constr type="b" for="ch" forName="quadrant2" refType="h" fact="0.5"/>
                <dgm:constr type="bOff" for="ch" forName="quadrant2" refType="h" fact="-0.01"/>
                <dgm:constr type="r" for="ch" forName="quadrant2" refType="w" fact="0.5"/>
                <dgm:constr type="rOff" for="ch" forName="quadrant2" refType="w" fact="-0.01"/>
                <dgm:constr type="w" for="ch" forName="quadrant3" refType="w" fact="0.433"/>
                <dgm:constr type="h" for="ch" forName="quadrant3" refType="h" fact="0.433"/>
                <dgm:constr type="t" for="ch" forName="quadrant3" refType="h" fact="0.5"/>
                <dgm:constr type="tOff" for="ch" forName="quadrant3" refType="h" fact="0.01"/>
                <dgm:constr type="r" for="ch" forName="quadrant3" refType="w" fact="0.5"/>
                <dgm:constr type="rOff" for="ch" forName="quadrant3" refType="w" fact="-0.01"/>
                <dgm:constr type="w" for="ch" forName="quadrant4" refType="w" fact="0.433"/>
                <dgm:constr type="h" for="ch" forName="quadrant4" refType="h" fact="0.433"/>
                <dgm:constr type="t" for="ch" forName="quadrant4" refType="h" fact="0.5"/>
                <dgm:constr type="tOff" for="ch" forName="quadrant4" refType="h" fact="0.01"/>
                <dgm:constr type="l" for="ch" forName="quadrant4" refType="w" fact="0.5"/>
                <dgm:constr type="lOff" for="ch" forName="quadrant4" refType="w" fact="0.01"/>
              </dgm:constrLst>
            </dgm:else>
          </dgm:choose>
          <dgm:ruleLst/>
          <dgm:layoutNode name="quadrant1" styleLbl="node1">
            <dgm:varLst>
              <dgm:chMax val="1"/>
              <dgm:bulletEnabled val="1"/>
            </dgm:varLst>
            <dgm:alg type="tx"/>
            <dgm:choose name="Name32">
              <dgm:if name="Name33" func="var" arg="dir" op="equ" val="norm">
                <dgm:shape xmlns:r="http://schemas.openxmlformats.org/officeDocument/2006/relationships" type="pieWedge" r:blip="">
                  <dgm:adjLst/>
                </dgm:shape>
              </dgm:if>
              <dgm:else name="Name34">
                <dgm:shape xmlns:r="http://schemas.openxmlformats.org/officeDocument/2006/relationships" type="pieWedge" r:blip="" rot="90">
                  <dgm:adjLst/>
                </dgm:shape>
              </dgm:else>
            </dgm:choose>
            <dgm:presOf axis="ch" ptType="node" cnt="1"/>
            <dgm:constrLst/>
            <dgm:ruleLst>
              <dgm:rule type="primFontSz" val="5" fact="NaN" max="NaN"/>
            </dgm:ruleLst>
          </dgm:layoutNode>
          <dgm:layoutNode name="quadrant2" styleLbl="node1">
            <dgm:varLst>
              <dgm:chMax val="1"/>
              <dgm:bulletEnabled val="1"/>
            </dgm:varLst>
            <dgm:alg type="tx"/>
            <dgm:choose name="Name35">
              <dgm:if name="Name36" func="var" arg="dir" op="equ" val="norm">
                <dgm:shape xmlns:r="http://schemas.openxmlformats.org/officeDocument/2006/relationships" type="pieWedge" r:blip="" rot="90">
                  <dgm:adjLst/>
                </dgm:shape>
              </dgm:if>
              <dgm:else name="Name37">
                <dgm:shape xmlns:r="http://schemas.openxmlformats.org/officeDocument/2006/relationships" type="pieWedge" r:blip="">
                  <dgm:adjLst/>
                </dgm:shape>
              </dgm:else>
            </dgm:choose>
            <dgm:presOf axis="ch" ptType="node" st="2" cnt="1"/>
            <dgm:constrLst/>
            <dgm:ruleLst>
              <dgm:rule type="primFontSz" val="5" fact="NaN" max="NaN"/>
            </dgm:ruleLst>
          </dgm:layoutNode>
          <dgm:layoutNode name="quadrant3" styleLbl="node1">
            <dgm:varLst>
              <dgm:chMax val="1"/>
              <dgm:bulletEnabled val="1"/>
            </dgm:varLst>
            <dgm:alg type="tx"/>
            <dgm:choose name="Name38">
              <dgm:if name="Name39" func="var" arg="dir" op="equ" val="norm">
                <dgm:shape xmlns:r="http://schemas.openxmlformats.org/officeDocument/2006/relationships" type="pieWedge" r:blip="" rot="180">
                  <dgm:adjLst/>
                </dgm:shape>
              </dgm:if>
              <dgm:else name="Name40">
                <dgm:shape xmlns:r="http://schemas.openxmlformats.org/officeDocument/2006/relationships" type="pieWedge" r:blip="" rot="270">
                  <dgm:adjLst/>
                </dgm:shape>
              </dgm:else>
            </dgm:choose>
            <dgm:presOf axis="ch" ptType="node" st="3" cnt="1"/>
            <dgm:constrLst/>
            <dgm:ruleLst>
              <dgm:rule type="primFontSz" val="5" fact="NaN" max="NaN"/>
            </dgm:ruleLst>
          </dgm:layoutNode>
          <dgm:layoutNode name="quadrant4" styleLbl="node1">
            <dgm:varLst>
              <dgm:chMax val="1"/>
              <dgm:bulletEnabled val="1"/>
            </dgm:varLst>
            <dgm:alg type="tx"/>
            <dgm:choose name="Name41">
              <dgm:if name="Name42" func="var" arg="dir" op="equ" val="norm">
                <dgm:shape xmlns:r="http://schemas.openxmlformats.org/officeDocument/2006/relationships" type="pieWedge" r:blip="" rot="270">
                  <dgm:adjLst/>
                </dgm:shape>
              </dgm:if>
              <dgm:else name="Name43">
                <dgm:shape xmlns:r="http://schemas.openxmlformats.org/officeDocument/2006/relationships" type="pieWedge" r:blip="" rot="180">
                  <dgm:adjLst/>
                </dgm:shape>
              </dgm:else>
            </dgm:choose>
            <dgm:presOf axis="ch" ptType="node" st="4" cnt="1"/>
            <dgm:constrLst/>
            <dgm:ruleLst>
              <dgm:rule type="primFontSz" val="5" fact="NaN" max="NaN"/>
            </dgm:ruleLst>
          </dgm:layoutNode>
          <dgm:layoutNode name="quadrantPlaceholder">
            <dgm:alg type="sp"/>
            <dgm:shape xmlns:r="http://schemas.openxmlformats.org/officeDocument/2006/relationships" r:blip="">
              <dgm:adjLst/>
            </dgm:shape>
            <dgm:presOf/>
            <dgm:constrLst/>
            <dgm:ruleLst/>
          </dgm:layoutNode>
        </dgm:layoutNode>
        <dgm:layoutNode name="center1" styleLbl="fgShp">
          <dgm:alg type="sp"/>
          <dgm:choose name="Name44">
            <dgm:if name="Name45" func="var" arg="dir" op="equ" val="norm">
              <dgm:shape xmlns:r="http://schemas.openxmlformats.org/officeDocument/2006/relationships" type="circularArrow" r:blip="" zOrderOff="16">
                <dgm:adjLst/>
              </dgm:shape>
            </dgm:if>
            <dgm:else name="Name46">
              <dgm:shape xmlns:r="http://schemas.openxmlformats.org/officeDocument/2006/relationships" type="leftCircularArrow" r:blip="" rot="180" zOrderOff="16">
                <dgm:adjLst/>
              </dgm:shape>
            </dgm:else>
          </dgm:choose>
          <dgm:presOf/>
          <dgm:constrLst/>
          <dgm:ruleLst/>
        </dgm:layoutNode>
        <dgm:layoutNode name="center2" styleLbl="fgShp">
          <dgm:alg type="sp"/>
          <dgm:choose name="Name47">
            <dgm:if name="Name48" func="var" arg="dir" op="equ" val="norm">
              <dgm:shape xmlns:r="http://schemas.openxmlformats.org/officeDocument/2006/relationships" type="circularArrow" r:blip="" rot="180" zOrderOff="16">
                <dgm:adjLst/>
              </dgm:shape>
            </dgm:if>
            <dgm:else name="Name49">
              <dgm:shape xmlns:r="http://schemas.openxmlformats.org/officeDocument/2006/relationships" type="leftCircularArrow" r:blip="" zOrderOff="16">
                <dgm:adjLst/>
              </dgm:shape>
            </dgm:else>
          </dgm:choose>
          <dgm:presOf/>
          <dgm:constrLst/>
          <dgm:ruleLst/>
        </dgm:layoutNode>
      </dgm:if>
      <dgm:else name="Name50"/>
    </dgm:choose>
  </dgm:layoutNode>
</dgm:layoutDef>
</file>

<file path=word/diagrams/quickStyle1.xml><?xml version="1.0" encoding="utf-8"?>
<dgm:styleDef xmlns:dgm="http://schemas.openxmlformats.org/drawingml/2006/diagram" xmlns:a="http://schemas.openxmlformats.org/drawingml/2006/main" uniqueId="urn:microsoft.com/office/officeart/2005/8/quickstyle/simple1#9">
  <dgm:title val=""/>
  <dgm:desc val=""/>
  <dgm:catLst>
    <dgm:cat type="simple" pri="10100"/>
  </dgm:catLst>
  <dgm:scene3d>
    <a:camera prst="orthographicFront"/>
    <a:lightRig rig="threePt" dir="t"/>
  </dgm:scene3d>
  <dgm:styleLbl name="alignAcc1">
    <dgm:scene3d>
      <a:camera prst="orthographicFront"/>
      <a:lightRig rig="threePt" dir="t"/>
    </dgm:scene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txPr/>
    <dgm:style>
      <a:lnRef idx="2">
        <a:scrgbClr r="0" g="0" b="0"/>
      </a:lnRef>
      <a:fillRef idx="1">
        <a:scrgbClr r="0" g="0" b="0"/>
      </a:fillRef>
      <a:effectRef idx="0">
        <a:scrgbClr r="0" g="0" b="0"/>
      </a:effectRef>
      <a:fontRef idx="minor"/>
    </dgm:style>
  </dgm:styleLbl>
  <dgm:styleLbl name="alignNode1">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asst0">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bgAcc1">
    <dgm:scene3d>
      <a:camera prst="orthographicFront"/>
      <a:lightRig rig="threePt" dir="t"/>
    </dgm:scene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txPr/>
    <dgm:style>
      <a:lnRef idx="0">
        <a:scrgbClr r="0" g="0" b="0"/>
      </a:lnRef>
      <a:fillRef idx="1">
        <a:scrgbClr r="0" g="0" b="0"/>
      </a:fillRef>
      <a:effectRef idx="0">
        <a:scrgbClr r="0" g="0" b="0"/>
      </a:effectRef>
      <a:fontRef idx="minor"/>
    </dgm:style>
  </dgm:styleLbl>
  <dgm:styleLbl name="bgSibTrans2D1">
    <dgm:scene3d>
      <a:camera prst="orthographicFront"/>
      <a:lightRig rig="threePt" dir="t"/>
    </dgm:scene3d>
    <dgm:txPr/>
    <dgm:style>
      <a:lnRef idx="0">
        <a:scrgbClr r="0" g="0" b="0"/>
      </a:lnRef>
      <a:fillRef idx="1">
        <a:scrgbClr r="0" g="0" b="0"/>
      </a:fillRef>
      <a:effectRef idx="0">
        <a:scrgbClr r="0" g="0" b="0"/>
      </a:effectRef>
      <a:fontRef idx="minor">
        <a:schemeClr val="lt1"/>
      </a:fontRef>
    </dgm:style>
  </dgm:styleLbl>
  <dgm:styleLbl name="callout">
    <dgm:scene3d>
      <a:camera prst="orthographicFront"/>
      <a:lightRig rig="threePt" dir="t"/>
    </dgm:scene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txPr/>
    <dgm:style>
      <a:lnRef idx="2">
        <a:scrgbClr r="0" g="0" b="0"/>
      </a:lnRef>
      <a:fillRef idx="1">
        <a:scrgbClr r="0" g="0" b="0"/>
      </a:fillRef>
      <a:effectRef idx="0">
        <a:scrgbClr r="0" g="0" b="0"/>
      </a:effectRef>
      <a:fontRef idx="minor"/>
    </dgm:style>
  </dgm:styleLbl>
  <dgm:styleLbl name="dkBgShp">
    <dgm:scene3d>
      <a:camera prst="orthographicFront"/>
      <a:lightRig rig="threePt" dir="t"/>
    </dgm:scene3d>
    <dgm:txPr/>
    <dgm:style>
      <a:lnRef idx="0">
        <a:scrgbClr r="0" g="0" b="0"/>
      </a:lnRef>
      <a:fillRef idx="1">
        <a:scrgbClr r="0" g="0" b="0"/>
      </a:fillRef>
      <a:effectRef idx="0">
        <a:scrgbClr r="0" g="0" b="0"/>
      </a:effectRef>
      <a:fontRef idx="minor"/>
    </dgm:style>
  </dgm:styleLbl>
  <dgm:styleLbl name="fgAcc0">
    <dgm:scene3d>
      <a:camera prst="orthographicFront"/>
      <a:lightRig rig="threePt" dir="t"/>
    </dgm:scene3d>
    <dgm:txPr/>
    <dgm:style>
      <a:lnRef idx="2">
        <a:scrgbClr r="0" g="0" b="0"/>
      </a:lnRef>
      <a:fillRef idx="1">
        <a:scrgbClr r="0" g="0" b="0"/>
      </a:fillRef>
      <a:effectRef idx="0">
        <a:scrgbClr r="0" g="0" b="0"/>
      </a:effectRef>
      <a:fontRef idx="minor"/>
    </dgm:style>
  </dgm:styleLbl>
  <dgm:styleLbl name="fgAcc1">
    <dgm:scene3d>
      <a:camera prst="orthographicFront"/>
      <a:lightRig rig="threePt" dir="t"/>
    </dgm:scene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txPr/>
    <dgm:style>
      <a:lnRef idx="2">
        <a:scrgbClr r="0" g="0" b="0"/>
      </a:lnRef>
      <a:fillRef idx="1">
        <a:scrgbClr r="0" g="0" b="0"/>
      </a:fillRef>
      <a:effectRef idx="0">
        <a:scrgbClr r="0" g="0" b="0"/>
      </a:effectRef>
      <a:fontRef idx="minor"/>
    </dgm:style>
  </dgm:styleLbl>
  <dgm:styleLbl name="fgImgPlace1">
    <dgm:scene3d>
      <a:camera prst="orthographicFront"/>
      <a:lightRig rig="threePt" dir="t"/>
    </dgm:scene3d>
    <dgm:txPr/>
    <dgm:style>
      <a:lnRef idx="2">
        <a:scrgbClr r="0" g="0" b="0"/>
      </a:lnRef>
      <a:fillRef idx="1">
        <a:scrgbClr r="0" g="0" b="0"/>
      </a:fillRef>
      <a:effectRef idx="0">
        <a:scrgbClr r="0" g="0" b="0"/>
      </a:effectRef>
      <a:fontRef idx="minor"/>
    </dgm:style>
  </dgm:styleLbl>
  <dgm:styleLbl name="fgShp">
    <dgm:scene3d>
      <a:camera prst="orthographicFront"/>
      <a:lightRig rig="threePt" dir="t"/>
    </dgm:scene3d>
    <dgm:txPr/>
    <dgm:style>
      <a:lnRef idx="2">
        <a:scrgbClr r="0" g="0" b="0"/>
      </a:lnRef>
      <a:fillRef idx="1">
        <a:scrgbClr r="0" g="0" b="0"/>
      </a:fillRef>
      <a:effectRef idx="0">
        <a:scrgbClr r="0" g="0" b="0"/>
      </a:effectRef>
      <a:fontRef idx="minor"/>
    </dgm:style>
  </dgm:styleLbl>
  <dgm:styleLbl name="fgSibTrans2D1">
    <dgm:scene3d>
      <a:camera prst="orthographicFront"/>
      <a:lightRig rig="threePt" dir="t"/>
    </dgm:scene3d>
    <dgm:txPr/>
    <dgm:style>
      <a:lnRef idx="0">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node0">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txPr/>
    <dgm:style>
      <a:lnRef idx="2">
        <a:scrgbClr r="0" g="0" b="0"/>
      </a:lnRef>
      <a:fillRef idx="0">
        <a:scrgbClr r="0" g="0" b="0"/>
      </a:fillRef>
      <a:effectRef idx="0">
        <a:scrgbClr r="0" g="0" b="0"/>
      </a:effectRef>
      <a:fontRef idx="minor"/>
    </dgm:style>
  </dgm:styleLbl>
  <dgm:styleLbl name="parChTrans2D1">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revTx">
    <dgm:scene3d>
      <a:camera prst="orthographicFront"/>
      <a:lightRig rig="threePt" dir="t"/>
    </dgm:scene3d>
    <dgm:txPr/>
    <dgm:style>
      <a:lnRef idx="0">
        <a:scrgbClr r="0" g="0" b="0"/>
      </a:lnRef>
      <a:fillRef idx="0">
        <a:scrgbClr r="0" g="0" b="0"/>
      </a:fillRef>
      <a:effectRef idx="0">
        <a:scrgbClr r="0" g="0" b="0"/>
      </a:effectRef>
      <a:fontRef idx="minor"/>
    </dgm:style>
  </dgm:styleLbl>
  <dgm:styleLbl name="sibTrans1D1">
    <dgm:scene3d>
      <a:camera prst="orthographicFront"/>
      <a:lightRig rig="threePt" dir="t"/>
    </dgm:scene3d>
    <dgm:txPr/>
    <dgm:style>
      <a:lnRef idx="1">
        <a:scrgbClr r="0" g="0" b="0"/>
      </a:lnRef>
      <a:fillRef idx="0">
        <a:scrgbClr r="0" g="0" b="0"/>
      </a:fillRef>
      <a:effectRef idx="0">
        <a:scrgbClr r="0" g="0" b="0"/>
      </a:effectRef>
      <a:fontRef idx="minor"/>
    </dgm:style>
  </dgm:styleLbl>
  <dgm:styleLbl name="sibTrans2D1">
    <dgm:scene3d>
      <a:camera prst="orthographicFront"/>
      <a:lightRig rig="threePt" dir="t"/>
    </dgm:scene3d>
    <dgm:txPr/>
    <dgm:style>
      <a:lnRef idx="0">
        <a:scrgbClr r="0" g="0" b="0"/>
      </a:lnRef>
      <a:fillRef idx="1">
        <a:scrgbClr r="0" g="0" b="0"/>
      </a:fillRef>
      <a:effectRef idx="0">
        <a:scrgbClr r="0" g="0" b="0"/>
      </a:effectRef>
      <a:fontRef idx="minor">
        <a:schemeClr val="lt1"/>
      </a:fontRef>
    </dgm:style>
  </dgm:styleLbl>
  <dgm:styleLbl name="solidAlignAcc1">
    <dgm:scene3d>
      <a:camera prst="orthographicFront"/>
      <a:lightRig rig="threePt" dir="t"/>
    </dgm:scene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txPr/>
    <dgm:style>
      <a:lnRef idx="1">
        <a:scrgbClr r="0" g="0" b="0"/>
      </a:lnRef>
      <a:fillRef idx="1">
        <a:scrgbClr r="0" g="0" b="0"/>
      </a:fillRef>
      <a:effectRef idx="0">
        <a:scrgbClr r="0" g="0" b="0"/>
      </a:effectRef>
      <a:fontRef idx="minor"/>
    </dgm:style>
  </dgm:styleLbl>
  <dgm:styleLbl name="trBgShp">
    <dgm:scene3d>
      <a:camera prst="orthographicFront"/>
      <a:lightRig rig="threePt" dir="t"/>
    </dgm:scene3d>
    <dgm:txPr/>
    <dgm:style>
      <a:lnRef idx="0">
        <a:scrgbClr r="0" g="0" b="0"/>
      </a:lnRef>
      <a:fillRef idx="1">
        <a:scrgbClr r="0" g="0" b="0"/>
      </a:fillRef>
      <a:effectRef idx="0">
        <a:scrgbClr r="0" g="0" b="0"/>
      </a:effectRef>
      <a:fontRef idx="minor"/>
    </dgm:style>
  </dgm:styleLbl>
  <dgm:styleLbl name="vennNode1">
    <dgm:scene3d>
      <a:camera prst="orthographicFront"/>
      <a:lightRig rig="threePt" dir="t"/>
    </dgm:scene3d>
    <dgm:txPr/>
    <dgm:style>
      <a:lnRef idx="2">
        <a:scrgbClr r="0" g="0" b="0"/>
      </a:lnRef>
      <a:fillRef idx="1">
        <a:scrgbClr r="0" g="0" b="0"/>
      </a:fillRef>
      <a:effectRef idx="0">
        <a:scrgbClr r="0" g="0" b="0"/>
      </a:effectRef>
      <a:fontRef idx="minor">
        <a:schemeClr val="tx1"/>
      </a:fontRef>
    </dgm:style>
  </dgm:styleLbl>
</dgm:styleDef>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6</Pages>
  <Words>6296</Words>
  <Characters>6317</Characters>
  <Lines>46</Lines>
  <Paragraphs>13</Paragraphs>
  <TotalTime>0</TotalTime>
  <ScaleCrop>false</ScaleCrop>
  <LinksUpToDate>false</LinksUpToDate>
  <CharactersWithSpaces>6356</CharactersWithSpaces>
  <Application>WPS Office_11.1.0.12598_F1E327BC-269C-435d-A152-05C5408002CA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2017-04-18T06:25:00Z</dcterms:created>
  <dc:creator>微软中国</dc:creator>
  <cp:lastModifiedBy>蓉儿</cp:lastModifiedBy>
  <dcterms:modified xsi:type="dcterms:W3CDTF">2023-01-04T08:01:05Z</dcterms:modified>
  <dc:title>在当前房地产行业中，设计管理一直是各地产公司管理的焦点和难点</dc:title>
  <cp:revision>70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2052-11.1.0.12598</vt:lpwstr>
  </property>
  <property fmtid="{D5CDD505-2E9C-101B-9397-08002B2CF9AE}" pid="3" name="ICV">
    <vt:lpwstr>4A99ABCBF0774DC6806C75A4B5C8A958</vt:lpwstr>
  </property>
</Properties>
</file>