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标杆房企新技术新工艺新材料及技术管理创新要点及实战案例</w:t>
      </w:r>
    </w:p>
    <w:p>
      <w:pPr>
        <w:spacing w:line="440" w:lineRule="exact"/>
        <w:rPr>
          <w:rFonts w:ascii="微软雅黑" w:hAnsi="微软雅黑" w:eastAsia="微软雅黑"/>
          <w:b/>
          <w:color w:val="FFFFFF"/>
          <w:sz w:val="24"/>
          <w:highlight w:val="black"/>
        </w:rPr>
      </w:pPr>
      <w:bookmarkStart w:id="0" w:name="_Hlk106712323"/>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bookmarkEnd w:id="0"/>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技术管理创新一直是各地产公司重点推崇的新卖点和价值增长点。面对层出不穷而又自相矛盾的新技术、新工艺和新材料、错误百出的图纸、居高不下的成本、粗制滥造的供应商、挑剔的客户、肆虐全球的新冠疫情，如何既要兼顾客户日益增长的对精装修材料选型和施工工艺的品质追求，又要满足政府对住宅产业化中P</w:t>
      </w:r>
      <w:r>
        <w:rPr>
          <w:rFonts w:ascii="微软雅黑" w:hAnsi="微软雅黑" w:eastAsia="微软雅黑" w:cs="微软雅黑"/>
          <w:sz w:val="24"/>
        </w:rPr>
        <w:t>C</w:t>
      </w:r>
      <w:r>
        <w:rPr>
          <w:rFonts w:hint="eastAsia" w:ascii="微软雅黑" w:hAnsi="微软雅黑" w:eastAsia="微软雅黑" w:cs="微软雅黑"/>
          <w:sz w:val="24"/>
        </w:rPr>
        <w:t>率的刚需要求，还要满足超低能耗建筑新技术的体系化引进和项目落地，仍要满足企业对项目持续不断精益化工程管理，降本增效的成本把控要求，工程管理专业需要充分掌握各种新技术新工艺新材料的技术和管理创新要点，是摆在我们地产项目工程管理人员面前的全新挑战。</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理解掌握精益化工程管理要求，持续实现项目施工管理降本增效的要求；</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建筑外墙防渗漏节点构造做法，确保建筑外墙实现7</w:t>
      </w:r>
      <w:r>
        <w:rPr>
          <w:rFonts w:ascii="微软雅黑" w:hAnsi="微软雅黑" w:eastAsia="微软雅黑" w:cs="微软雅黑"/>
          <w:sz w:val="24"/>
        </w:rPr>
        <w:t>0</w:t>
      </w:r>
      <w:r>
        <w:rPr>
          <w:rFonts w:hint="eastAsia" w:ascii="微软雅黑" w:hAnsi="微软雅黑" w:eastAsia="微软雅黑" w:cs="微软雅黑"/>
          <w:sz w:val="24"/>
        </w:rPr>
        <w:t>年零渗漏目标；</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理解掌握建筑超低能耗建筑技术创新（设计、施工），实现成本不发生重大变化前提下的超低能耗建筑构造做法落地；</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理解掌握精装修施工节点构造做法，确保产品品质持续提升条件下的客诉持续降低；</w:t>
      </w:r>
    </w:p>
    <w:p>
      <w:pPr>
        <w:spacing w:line="480" w:lineRule="exact"/>
        <w:ind w:firstLine="480" w:firstLineChars="200"/>
        <w:rPr>
          <w:rFonts w:hint="eastAsia" w:ascii="微软雅黑" w:hAnsi="微软雅黑" w:eastAsia="微软雅黑" w:cs="微软雅黑"/>
          <w:sz w:val="24"/>
        </w:rPr>
      </w:pP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房地产企业董事长、总经理、总工、集团分管副总、项目总经理、部门经理等。</w:t>
      </w:r>
    </w:p>
    <w:p>
      <w:pPr>
        <w:spacing w:line="440" w:lineRule="exact"/>
        <w:rPr>
          <w:rFonts w:hint="eastAsia" w:ascii="微软雅黑" w:hAnsi="微软雅黑" w:eastAsia="微软雅黑" w:cs="微软雅黑"/>
          <w:b/>
          <w:bCs/>
          <w:color w:val="FF0000"/>
          <w:sz w:val="24"/>
        </w:rPr>
      </w:pPr>
    </w:p>
    <w:p>
      <w:pPr>
        <w:spacing w:line="440" w:lineRule="exact"/>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ascii="微软雅黑" w:hAnsi="微软雅黑" w:eastAsia="微软雅黑" w:cs="微软雅黑"/>
          <w:b/>
          <w:color w:val="FF9900"/>
          <w:sz w:val="24"/>
        </w:rPr>
      </w:pPr>
      <w:r>
        <w:rPr>
          <w:rFonts w:hint="eastAsia" w:ascii="微软雅黑" w:hAnsi="微软雅黑" w:eastAsia="微软雅黑" w:cs="微软雅黑"/>
          <w:b/>
          <w:color w:val="FF0000"/>
          <w:sz w:val="24"/>
        </w:rPr>
        <w:t>第一部分：现场管理问题的现状和困惑及精益管理之道</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精益管理的本质；什么是管理？什么是精益？</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话题：我们在现场经常面对的管理六大维度；</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讨论：因项目管理原因导致的现场常见6个浪费/客诉问题；</w:t>
      </w:r>
    </w:p>
    <w:p>
      <w:pPr>
        <w:numPr>
          <w:ilvl w:val="1"/>
          <w:numId w:val="2"/>
        </w:numPr>
        <w:ind w:left="851" w:firstLine="0"/>
        <w:rPr>
          <w:rFonts w:ascii="微软雅黑" w:hAnsi="微软雅黑" w:eastAsia="微软雅黑"/>
          <w:b/>
          <w:sz w:val="24"/>
        </w:rPr>
      </w:pPr>
      <w:r>
        <w:rPr>
          <w:rFonts w:hint="eastAsia" w:ascii="微软雅黑" w:hAnsi="微软雅黑" w:eastAsia="微软雅黑"/>
          <w:b/>
          <w:sz w:val="24"/>
        </w:rPr>
        <w:t>精益管理之道：六零——零浪费/零库存/零缺陷/零窝工</w:t>
      </w:r>
      <w:r>
        <w:rPr>
          <w:rFonts w:ascii="微软雅黑" w:hAnsi="微软雅黑" w:eastAsia="微软雅黑"/>
          <w:b/>
          <w:sz w:val="24"/>
        </w:rPr>
        <w:t>/</w:t>
      </w:r>
      <w:r>
        <w:rPr>
          <w:rFonts w:hint="eastAsia" w:ascii="微软雅黑" w:hAnsi="微软雅黑" w:eastAsia="微软雅黑"/>
          <w:b/>
          <w:sz w:val="24"/>
        </w:rPr>
        <w:t>零返修</w:t>
      </w:r>
      <w:r>
        <w:rPr>
          <w:rFonts w:ascii="微软雅黑" w:hAnsi="微软雅黑" w:eastAsia="微软雅黑"/>
          <w:b/>
          <w:sz w:val="24"/>
        </w:rPr>
        <w:t>/</w:t>
      </w:r>
      <w:r>
        <w:rPr>
          <w:rFonts w:hint="eastAsia" w:ascii="微软雅黑" w:hAnsi="微软雅黑" w:eastAsia="微软雅黑"/>
          <w:b/>
          <w:sz w:val="24"/>
        </w:rPr>
        <w:t>零事故；核心要点：全周期/大流水</w:t>
      </w:r>
      <w:r>
        <w:rPr>
          <w:rFonts w:ascii="微软雅黑" w:hAnsi="微软雅黑" w:eastAsia="微软雅黑"/>
          <w:b/>
          <w:sz w:val="24"/>
        </w:rPr>
        <w:t>/</w:t>
      </w:r>
      <w:r>
        <w:rPr>
          <w:rFonts w:hint="eastAsia" w:ascii="微软雅黑" w:hAnsi="微软雅黑" w:eastAsia="微软雅黑"/>
          <w:b/>
          <w:sz w:val="24"/>
        </w:rPr>
        <w:t>小流水</w:t>
      </w:r>
      <w:r>
        <w:rPr>
          <w:rFonts w:ascii="微软雅黑" w:hAnsi="微软雅黑" w:eastAsia="微软雅黑"/>
          <w:b/>
          <w:sz w:val="24"/>
        </w:rPr>
        <w:t>/</w:t>
      </w:r>
      <w:r>
        <w:rPr>
          <w:rFonts w:hint="eastAsia" w:ascii="微软雅黑" w:hAnsi="微软雅黑" w:eastAsia="微软雅黑"/>
          <w:b/>
          <w:sz w:val="24"/>
        </w:rPr>
        <w:t>一次好</w:t>
      </w:r>
      <w:r>
        <w:rPr>
          <w:rFonts w:ascii="微软雅黑" w:hAnsi="微软雅黑" w:eastAsia="微软雅黑"/>
          <w:b/>
          <w:sz w:val="24"/>
        </w:rPr>
        <w:t>/</w:t>
      </w:r>
      <w:r>
        <w:rPr>
          <w:rFonts w:hint="eastAsia" w:ascii="微软雅黑" w:hAnsi="微软雅黑" w:eastAsia="微软雅黑"/>
          <w:b/>
          <w:sz w:val="24"/>
        </w:rPr>
        <w:t>易检性</w:t>
      </w:r>
      <w:r>
        <w:rPr>
          <w:rFonts w:ascii="微软雅黑" w:hAnsi="微软雅黑" w:eastAsia="微软雅黑"/>
          <w:b/>
          <w:sz w:val="24"/>
        </w:rPr>
        <w:t>/</w:t>
      </w:r>
      <w:r>
        <w:rPr>
          <w:rFonts w:hint="eastAsia" w:ascii="微软雅黑" w:hAnsi="微软雅黑" w:eastAsia="微软雅黑"/>
          <w:b/>
          <w:sz w:val="24"/>
        </w:rPr>
        <w:t>减工序；</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第二部分：工程策划精益管理</w:t>
      </w:r>
    </w:p>
    <w:p>
      <w:pPr>
        <w:numPr>
          <w:ilvl w:val="0"/>
          <w:numId w:val="3"/>
        </w:numPr>
        <w:jc w:val="left"/>
        <w:rPr>
          <w:rFonts w:ascii="微软雅黑" w:hAnsi="微软雅黑" w:eastAsia="微软雅黑"/>
          <w:b/>
          <w:sz w:val="24"/>
        </w:rPr>
      </w:pPr>
      <w:r>
        <w:rPr>
          <w:rFonts w:hint="eastAsia" w:ascii="微软雅黑" w:hAnsi="微软雅黑" w:eastAsia="微软雅黑"/>
          <w:b/>
          <w:sz w:val="24"/>
        </w:rPr>
        <w:t>工程策划精益管理的目的；确认运营目标/预控总平精益</w:t>
      </w:r>
      <w:r>
        <w:rPr>
          <w:rFonts w:ascii="微软雅黑" w:hAnsi="微软雅黑" w:eastAsia="微软雅黑"/>
          <w:b/>
          <w:sz w:val="24"/>
        </w:rPr>
        <w:t>/</w:t>
      </w:r>
      <w:r>
        <w:rPr>
          <w:rFonts w:hint="eastAsia" w:ascii="微软雅黑" w:hAnsi="微软雅黑" w:eastAsia="微软雅黑"/>
          <w:b/>
          <w:sz w:val="24"/>
        </w:rPr>
        <w:t>协同大小流水</w:t>
      </w:r>
      <w:r>
        <w:rPr>
          <w:rFonts w:ascii="微软雅黑" w:hAnsi="微软雅黑" w:eastAsia="微软雅黑"/>
          <w:b/>
          <w:sz w:val="24"/>
        </w:rPr>
        <w:t>/</w:t>
      </w:r>
      <w:r>
        <w:rPr>
          <w:rFonts w:hint="eastAsia" w:ascii="微软雅黑" w:hAnsi="微软雅黑" w:eastAsia="微软雅黑"/>
          <w:b/>
          <w:sz w:val="24"/>
        </w:rPr>
        <w:t>优化标准工序</w:t>
      </w:r>
      <w:r>
        <w:rPr>
          <w:rFonts w:ascii="微软雅黑" w:hAnsi="微软雅黑" w:eastAsia="微软雅黑"/>
          <w:b/>
          <w:sz w:val="24"/>
        </w:rPr>
        <w:t>/</w:t>
      </w:r>
      <w:r>
        <w:rPr>
          <w:rFonts w:hint="eastAsia" w:ascii="微软雅黑" w:hAnsi="微软雅黑" w:eastAsia="微软雅黑"/>
          <w:b/>
          <w:sz w:val="24"/>
        </w:rPr>
        <w:t>规避项目浪费；</w:t>
      </w:r>
    </w:p>
    <w:p>
      <w:pPr>
        <w:numPr>
          <w:ilvl w:val="0"/>
          <w:numId w:val="3"/>
        </w:numPr>
        <w:jc w:val="left"/>
        <w:rPr>
          <w:rFonts w:ascii="微软雅黑" w:hAnsi="微软雅黑" w:eastAsia="微软雅黑"/>
          <w:b/>
          <w:sz w:val="24"/>
        </w:rPr>
      </w:pPr>
      <w:r>
        <w:rPr>
          <w:rFonts w:hint="eastAsia" w:ascii="微软雅黑" w:hAnsi="微软雅黑" w:eastAsia="微软雅黑"/>
          <w:b/>
          <w:sz w:val="24"/>
        </w:rPr>
        <w:t>零浪费——项目总平/大门围墙道路小市政/堆场通道塔吊</w:t>
      </w:r>
      <w:r>
        <w:rPr>
          <w:rFonts w:ascii="微软雅黑" w:hAnsi="微软雅黑" w:eastAsia="微软雅黑"/>
          <w:b/>
          <w:sz w:val="24"/>
        </w:rPr>
        <w:t>/</w:t>
      </w:r>
      <w:r>
        <w:rPr>
          <w:rFonts w:hint="eastAsia" w:ascii="微软雅黑" w:hAnsi="微软雅黑" w:eastAsia="微软雅黑"/>
          <w:b/>
          <w:sz w:val="24"/>
        </w:rPr>
        <w:t>后浇带/排水沟/</w:t>
      </w:r>
      <w:r>
        <w:rPr>
          <w:rFonts w:ascii="微软雅黑" w:hAnsi="微软雅黑" w:eastAsia="微软雅黑"/>
          <w:b/>
          <w:sz w:val="24"/>
        </w:rPr>
        <w:t>BIM</w:t>
      </w:r>
      <w:r>
        <w:rPr>
          <w:rFonts w:hint="eastAsia" w:ascii="微软雅黑" w:hAnsi="微软雅黑" w:eastAsia="微软雅黑"/>
          <w:b/>
          <w:sz w:val="24"/>
        </w:rPr>
        <w:t>施组全周期布置精益；</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例题：塔吊总平面施工组织方案精益优化案例分析；</w:t>
      </w:r>
    </w:p>
    <w:p>
      <w:pPr>
        <w:numPr>
          <w:ilvl w:val="0"/>
          <w:numId w:val="3"/>
        </w:numPr>
        <w:jc w:val="left"/>
        <w:rPr>
          <w:rFonts w:ascii="微软雅黑" w:hAnsi="微软雅黑" w:eastAsia="微软雅黑"/>
          <w:b/>
          <w:sz w:val="24"/>
        </w:rPr>
      </w:pPr>
      <w:r>
        <w:rPr>
          <w:rFonts w:hint="eastAsia" w:ascii="微软雅黑" w:hAnsi="微软雅黑" w:eastAsia="微软雅黑"/>
          <w:b/>
          <w:sz w:val="24"/>
        </w:rPr>
        <w:t>工程策划精益管理要点总结：项目总平/大门围墙道路小市政/堆场通道塔吊</w:t>
      </w:r>
      <w:r>
        <w:rPr>
          <w:rFonts w:ascii="微软雅黑" w:hAnsi="微软雅黑" w:eastAsia="微软雅黑"/>
          <w:b/>
          <w:sz w:val="24"/>
        </w:rPr>
        <w:t>/</w:t>
      </w:r>
      <w:r>
        <w:rPr>
          <w:rFonts w:hint="eastAsia" w:ascii="微软雅黑" w:hAnsi="微软雅黑" w:eastAsia="微软雅黑"/>
          <w:b/>
          <w:sz w:val="24"/>
        </w:rPr>
        <w:t>后浇带/排水沟/</w:t>
      </w:r>
      <w:r>
        <w:rPr>
          <w:rFonts w:ascii="微软雅黑" w:hAnsi="微软雅黑" w:eastAsia="微软雅黑"/>
          <w:b/>
          <w:sz w:val="24"/>
        </w:rPr>
        <w:t>BIM</w:t>
      </w:r>
      <w:r>
        <w:rPr>
          <w:rFonts w:hint="eastAsia" w:ascii="微软雅黑" w:hAnsi="微软雅黑" w:eastAsia="微软雅黑"/>
          <w:b/>
          <w:sz w:val="24"/>
        </w:rPr>
        <w:t>施组全周期统筹；</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第三部分：P</w:t>
      </w:r>
      <w:r>
        <w:rPr>
          <w:rFonts w:ascii="微软雅黑" w:hAnsi="微软雅黑" w:eastAsia="微软雅黑" w:cs="微软雅黑"/>
          <w:b/>
          <w:color w:val="FF0000"/>
          <w:sz w:val="24"/>
        </w:rPr>
        <w:t>C</w:t>
      </w:r>
      <w:r>
        <w:rPr>
          <w:rFonts w:hint="eastAsia" w:ascii="微软雅黑" w:hAnsi="微软雅黑" w:eastAsia="微软雅黑" w:cs="微软雅黑"/>
          <w:b/>
          <w:color w:val="FF0000"/>
          <w:sz w:val="24"/>
        </w:rPr>
        <w:t>产品外墙设计精益管理</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构造协同和全周期精益；零缺陷（同构造：易施工/降投诉; 全协同:四图/管综）；零返修（易</w:t>
      </w:r>
      <w:r>
        <w:rPr>
          <w:rFonts w:ascii="微软雅黑" w:hAnsi="微软雅黑" w:eastAsia="微软雅黑"/>
          <w:b/>
          <w:bCs/>
          <w:sz w:val="24"/>
        </w:rPr>
        <w:t>/</w:t>
      </w:r>
      <w:r>
        <w:rPr>
          <w:rFonts w:hint="eastAsia" w:ascii="微软雅黑" w:hAnsi="微软雅黑" w:eastAsia="微软雅黑"/>
          <w:b/>
          <w:bCs/>
          <w:sz w:val="24"/>
        </w:rPr>
        <w:t>免检查；易</w:t>
      </w:r>
      <w:r>
        <w:rPr>
          <w:rFonts w:ascii="微软雅黑" w:hAnsi="微软雅黑" w:eastAsia="微软雅黑"/>
          <w:b/>
          <w:bCs/>
          <w:sz w:val="24"/>
        </w:rPr>
        <w:t>/</w:t>
      </w:r>
      <w:r>
        <w:rPr>
          <w:rFonts w:hint="eastAsia" w:ascii="微软雅黑" w:hAnsi="微软雅黑" w:eastAsia="微软雅黑"/>
          <w:b/>
          <w:bCs/>
          <w:sz w:val="24"/>
        </w:rPr>
        <w:t>免维修）；</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建立以客户为关注焦点的PC产品质量管理体系；</w:t>
      </w:r>
    </w:p>
    <w:p>
      <w:pPr>
        <w:pStyle w:val="13"/>
        <w:numPr>
          <w:ilvl w:val="2"/>
          <w:numId w:val="2"/>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案例：XX地产公司的客户</w:t>
      </w:r>
      <w:r>
        <w:rPr>
          <w:rFonts w:ascii="微软雅黑" w:hAnsi="微软雅黑" w:eastAsia="微软雅黑" w:cs="微软雅黑"/>
          <w:b/>
          <w:bCs/>
          <w:sz w:val="24"/>
        </w:rPr>
        <w:t>报修数据库</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外窗/空鼓/开裂/渗漏/入户门/机电系统</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PC产品缺陷反馈的重要性及必要性分析</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cs="微软雅黑"/>
          <w:b/>
          <w:bCs/>
          <w:sz w:val="24"/>
        </w:rPr>
        <w:t>案例：灌浆不密实最佳实践/缺陷反馈案例；封口砂浆控制最佳实践/缺陷反馈案例；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零缺陷——同构造：易施工；统一设计参数/外墙全现浇/免砌筑（构造柱反槛全现浇）/免抹灰；</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例题：P</w:t>
      </w:r>
      <w:r>
        <w:rPr>
          <w:rFonts w:ascii="微软雅黑" w:hAnsi="微软雅黑" w:eastAsia="微软雅黑"/>
          <w:b/>
          <w:sz w:val="24"/>
        </w:rPr>
        <w:t>C</w:t>
      </w:r>
      <w:r>
        <w:rPr>
          <w:rFonts w:hint="eastAsia" w:ascii="微软雅黑" w:hAnsi="微软雅黑" w:eastAsia="微软雅黑"/>
          <w:b/>
          <w:sz w:val="24"/>
        </w:rPr>
        <w:t>外墙、厨卫间、墙根部渗漏案例分析；</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例题：外墙线条渗漏开裂脱落案例分析；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零缺陷——同构造：降投诉；</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案例：</w:t>
      </w:r>
      <w:r>
        <w:rPr>
          <w:rFonts w:ascii="微软雅黑" w:hAnsi="微软雅黑" w:eastAsia="微软雅黑"/>
          <w:b/>
          <w:sz w:val="24"/>
        </w:rPr>
        <w:t>PC+</w:t>
      </w:r>
      <w:r>
        <w:rPr>
          <w:rFonts w:hint="eastAsia" w:ascii="微软雅黑" w:hAnsi="微软雅黑" w:eastAsia="微软雅黑"/>
          <w:b/>
          <w:sz w:val="24"/>
        </w:rPr>
        <w:t>铝模混凝土结构一次成型；</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例题：窗洞渗漏设计优化案例分析；</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例题：窗洞渗漏施工管理优化案例分析；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零缺陷——全协同：管线综合；</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零返修——易/免检查&amp;易/免检修；B</w:t>
      </w:r>
      <w:r>
        <w:rPr>
          <w:rFonts w:ascii="微软雅黑" w:hAnsi="微软雅黑" w:eastAsia="微软雅黑"/>
          <w:b/>
          <w:bCs/>
          <w:sz w:val="24"/>
        </w:rPr>
        <w:t>IPV</w:t>
      </w:r>
      <w:r>
        <w:rPr>
          <w:rFonts w:hint="eastAsia" w:ascii="微软雅黑" w:hAnsi="微软雅黑" w:eastAsia="微软雅黑"/>
          <w:b/>
          <w:bCs/>
          <w:sz w:val="24"/>
        </w:rPr>
        <w:t>；</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案例：铝模墙体拉结件；</w:t>
      </w:r>
    </w:p>
    <w:p>
      <w:pPr>
        <w:numPr>
          <w:ilvl w:val="1"/>
          <w:numId w:val="3"/>
        </w:numPr>
        <w:ind w:left="1276" w:hanging="425"/>
        <w:jc w:val="left"/>
        <w:rPr>
          <w:rFonts w:ascii="微软雅黑" w:hAnsi="微软雅黑" w:eastAsia="微软雅黑"/>
          <w:b/>
          <w:sz w:val="24"/>
        </w:rPr>
      </w:pPr>
      <w:r>
        <w:rPr>
          <w:rFonts w:hint="eastAsia" w:ascii="微软雅黑" w:hAnsi="微软雅黑" w:eastAsia="微软雅黑"/>
          <w:b/>
          <w:sz w:val="24"/>
        </w:rPr>
        <w:t>例题：外墙螺杆洞渗水案例分析；</w:t>
      </w:r>
    </w:p>
    <w:p>
      <w:pPr>
        <w:numPr>
          <w:ilvl w:val="0"/>
          <w:numId w:val="4"/>
        </w:numPr>
        <w:jc w:val="left"/>
        <w:rPr>
          <w:rFonts w:ascii="微软雅黑" w:hAnsi="微软雅黑" w:eastAsia="微软雅黑"/>
          <w:b/>
          <w:bCs/>
          <w:sz w:val="24"/>
        </w:rPr>
      </w:pPr>
      <w:r>
        <w:rPr>
          <w:rFonts w:hint="eastAsia" w:ascii="微软雅黑" w:hAnsi="微软雅黑" w:eastAsia="微软雅黑"/>
          <w:b/>
          <w:bCs/>
          <w:sz w:val="24"/>
        </w:rPr>
        <w:t>工程设计精益管理</w:t>
      </w:r>
      <w:r>
        <w:rPr>
          <w:rFonts w:ascii="微软雅黑" w:hAnsi="微软雅黑" w:eastAsia="微软雅黑"/>
          <w:b/>
          <w:bCs/>
          <w:sz w:val="24"/>
        </w:rPr>
        <w:t>要点</w:t>
      </w:r>
      <w:r>
        <w:rPr>
          <w:rFonts w:hint="eastAsia" w:ascii="微软雅黑" w:hAnsi="微软雅黑" w:eastAsia="微软雅黑"/>
          <w:b/>
          <w:bCs/>
          <w:sz w:val="24"/>
        </w:rPr>
        <w:t>总结；零缺陷零返修（同构造/全协同/图纸精/零检查/零检修）;</w:t>
      </w:r>
    </w:p>
    <w:p>
      <w:pPr>
        <w:numPr>
          <w:ilvl w:val="0"/>
          <w:numId w:val="4"/>
        </w:numPr>
        <w:jc w:val="left"/>
        <w:rPr>
          <w:rFonts w:hint="eastAsia"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r>
        <w:rPr>
          <w:rFonts w:hint="eastAsia" w:ascii="微软雅黑" w:hAnsi="微软雅黑" w:eastAsia="微软雅黑"/>
          <w:b/>
          <w:bCs/>
          <w:sz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第四部分：标杆企业超低能耗建筑技术创新</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零渗漏技术；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零渗漏种植屋顶技术；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外保温、中保温、内保温技术；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外遮阳、中百叶、内遮阳技术；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节能门窗技术——高性能断桥铝窗、塑料窗；</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楼板辐射技术——内置式结构楼板辐射技术、后置式毛细管网辐射技术；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集中式全置换新风技术；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分户式全置换新风技术；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章鱼式供水技术；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净水技术；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同层排水技术；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楼板隔声技术；</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超低能耗建筑技术创新</w:t>
      </w:r>
      <w:r>
        <w:rPr>
          <w:rFonts w:ascii="微软雅黑" w:hAnsi="微软雅黑" w:eastAsia="微软雅黑"/>
          <w:b/>
          <w:bCs/>
          <w:sz w:val="24"/>
        </w:rPr>
        <w:t>要点</w:t>
      </w:r>
      <w:r>
        <w:rPr>
          <w:rFonts w:hint="eastAsia" w:ascii="微软雅黑" w:hAnsi="微软雅黑" w:eastAsia="微软雅黑"/>
          <w:b/>
          <w:bCs/>
          <w:sz w:val="24"/>
        </w:rPr>
        <w:t>总结；</w:t>
      </w:r>
    </w:p>
    <w:p>
      <w:pPr>
        <w:numPr>
          <w:ilvl w:val="0"/>
          <w:numId w:val="5"/>
        </w:numPr>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r>
        <w:rPr>
          <w:rFonts w:hint="eastAsia" w:ascii="微软雅黑" w:hAnsi="微软雅黑" w:eastAsia="微软雅黑"/>
          <w:b/>
          <w:bCs/>
          <w:sz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第五部分：批量精装修技术标准和工艺分析</w:t>
      </w:r>
    </w:p>
    <w:p>
      <w:pPr>
        <w:numPr>
          <w:ilvl w:val="0"/>
          <w:numId w:val="6"/>
        </w:numPr>
        <w:jc w:val="left"/>
        <w:rPr>
          <w:rFonts w:ascii="微软雅黑" w:hAnsi="微软雅黑" w:eastAsia="微软雅黑"/>
          <w:b/>
          <w:bCs/>
          <w:sz w:val="24"/>
        </w:rPr>
      </w:pPr>
      <w:r>
        <w:rPr>
          <w:rFonts w:hint="eastAsia" w:ascii="微软雅黑" w:hAnsi="微软雅黑" w:eastAsia="微软雅黑"/>
          <w:b/>
          <w:bCs/>
          <w:sz w:val="24"/>
        </w:rPr>
        <w:t>防空裂:系统介绍批量精装修防空裂技术关键要点（材料分析+图形分解+图片展示）</w:t>
      </w:r>
    </w:p>
    <w:p>
      <w:pPr>
        <w:numPr>
          <w:ilvl w:val="1"/>
          <w:numId w:val="7"/>
        </w:numPr>
        <w:jc w:val="left"/>
        <w:rPr>
          <w:rFonts w:ascii="微软雅黑" w:hAnsi="微软雅黑" w:eastAsia="微软雅黑"/>
          <w:b/>
          <w:bCs/>
          <w:sz w:val="24"/>
        </w:rPr>
      </w:pPr>
      <w:r>
        <w:rPr>
          <w:rFonts w:hint="eastAsia" w:ascii="微软雅黑" w:hAnsi="微软雅黑" w:eastAsia="微软雅黑"/>
          <w:b/>
          <w:bCs/>
          <w:sz w:val="24"/>
        </w:rPr>
        <w:t>混凝土；砌体；水泥砂浆；轻钢龙骨石膏板；石材；龙骨防锈</w:t>
      </w:r>
      <w:r>
        <w:rPr>
          <w:rFonts w:ascii="微软雅黑" w:hAnsi="微软雅黑" w:eastAsia="微软雅黑"/>
          <w:b/>
          <w:bCs/>
          <w:sz w:val="24"/>
        </w:rPr>
        <w:t>/</w:t>
      </w:r>
      <w:r>
        <w:rPr>
          <w:rFonts w:hint="eastAsia" w:ascii="微软雅黑" w:hAnsi="微软雅黑" w:eastAsia="微软雅黑"/>
          <w:b/>
          <w:bCs/>
          <w:sz w:val="24"/>
        </w:rPr>
        <w:t>石材厚度处理/石材挂件要求/石材胶/石材背网/石材封闭/石材结晶;瓷砖;玻璃;</w:t>
      </w:r>
    </w:p>
    <w:p>
      <w:pPr>
        <w:numPr>
          <w:ilvl w:val="1"/>
          <w:numId w:val="7"/>
        </w:numPr>
        <w:jc w:val="left"/>
        <w:rPr>
          <w:rFonts w:ascii="微软雅黑" w:hAnsi="微软雅黑" w:eastAsia="微软雅黑"/>
          <w:b/>
          <w:bCs/>
          <w:sz w:val="24"/>
        </w:rPr>
      </w:pPr>
      <w:r>
        <w:rPr>
          <w:rFonts w:hint="eastAsia" w:ascii="微软雅黑" w:hAnsi="微软雅黑" w:eastAsia="微软雅黑"/>
          <w:b/>
          <w:bCs/>
          <w:sz w:val="24"/>
        </w:rPr>
        <w:t>木作；厨柜/壁柜</w:t>
      </w:r>
      <w:r>
        <w:rPr>
          <w:rFonts w:ascii="微软雅黑" w:hAnsi="微软雅黑" w:eastAsia="微软雅黑"/>
          <w:b/>
          <w:bCs/>
          <w:sz w:val="24"/>
        </w:rPr>
        <w:t>/</w:t>
      </w:r>
      <w:r>
        <w:rPr>
          <w:rFonts w:hint="eastAsia" w:ascii="微软雅黑" w:hAnsi="微软雅黑" w:eastAsia="微软雅黑"/>
          <w:b/>
          <w:bCs/>
          <w:sz w:val="24"/>
        </w:rPr>
        <w:t>入户门/户内门</w:t>
      </w:r>
      <w:r>
        <w:rPr>
          <w:rFonts w:ascii="微软雅黑" w:hAnsi="微软雅黑" w:eastAsia="微软雅黑"/>
          <w:b/>
          <w:bCs/>
          <w:sz w:val="24"/>
        </w:rPr>
        <w:t>/</w:t>
      </w:r>
      <w:r>
        <w:rPr>
          <w:rFonts w:hint="eastAsia" w:ascii="微软雅黑" w:hAnsi="微软雅黑" w:eastAsia="微软雅黑"/>
          <w:b/>
          <w:bCs/>
          <w:sz w:val="24"/>
        </w:rPr>
        <w:t>木饰面板;地板的各种铺法和管控要点;龙骨式铺装/悬浮式铺装</w:t>
      </w:r>
      <w:r>
        <w:rPr>
          <w:rFonts w:ascii="微软雅黑" w:hAnsi="微软雅黑" w:eastAsia="微软雅黑"/>
          <w:b/>
          <w:bCs/>
          <w:sz w:val="24"/>
        </w:rPr>
        <w:t>/</w:t>
      </w:r>
      <w:r>
        <w:rPr>
          <w:rFonts w:hint="eastAsia" w:ascii="微软雅黑" w:hAnsi="微软雅黑" w:eastAsia="微软雅黑"/>
          <w:b/>
          <w:bCs/>
          <w:sz w:val="24"/>
        </w:rPr>
        <w:t>胶粘法铺装</w:t>
      </w:r>
      <w:r>
        <w:rPr>
          <w:rFonts w:ascii="微软雅黑" w:hAnsi="微软雅黑" w:eastAsia="微软雅黑"/>
          <w:b/>
          <w:bCs/>
          <w:sz w:val="24"/>
        </w:rPr>
        <w:t>;</w:t>
      </w:r>
    </w:p>
    <w:p>
      <w:pPr>
        <w:numPr>
          <w:ilvl w:val="1"/>
          <w:numId w:val="7"/>
        </w:numPr>
        <w:jc w:val="left"/>
        <w:rPr>
          <w:rFonts w:ascii="微软雅黑" w:hAnsi="微软雅黑" w:eastAsia="微软雅黑"/>
          <w:b/>
          <w:bCs/>
          <w:sz w:val="24"/>
        </w:rPr>
      </w:pPr>
      <w:r>
        <w:rPr>
          <w:rFonts w:hint="eastAsia" w:ascii="微软雅黑" w:hAnsi="微软雅黑" w:eastAsia="微软雅黑"/>
          <w:b/>
          <w:bCs/>
          <w:sz w:val="24"/>
        </w:rPr>
        <w:t>厨卫洁具管材5种材质和技术关键要点;台盆安装关键要点/马桶安装关键要点/淋浴房施工要点/浴缸安装注意事项</w:t>
      </w:r>
      <w:r>
        <w:rPr>
          <w:rFonts w:ascii="微软雅黑" w:hAnsi="微软雅黑" w:eastAsia="微软雅黑"/>
          <w:b/>
          <w:bCs/>
          <w:sz w:val="24"/>
        </w:rPr>
        <w:t>/</w:t>
      </w:r>
      <w:r>
        <w:rPr>
          <w:rFonts w:hint="eastAsia" w:ascii="微软雅黑" w:hAnsi="微软雅黑" w:eastAsia="微软雅黑"/>
          <w:b/>
          <w:bCs/>
          <w:sz w:val="24"/>
        </w:rPr>
        <w:t>卫生间泛臭原因</w:t>
      </w:r>
      <w:r>
        <w:rPr>
          <w:rFonts w:ascii="微软雅黑" w:hAnsi="微软雅黑" w:eastAsia="微软雅黑"/>
          <w:b/>
          <w:bCs/>
          <w:sz w:val="24"/>
        </w:rPr>
        <w:t>;</w:t>
      </w:r>
      <w:r>
        <w:rPr>
          <w:rFonts w:hint="eastAsia" w:ascii="微软雅黑" w:hAnsi="微软雅黑" w:eastAsia="微软雅黑"/>
          <w:b/>
          <w:bCs/>
          <w:sz w:val="24"/>
        </w:rPr>
        <w:t>辐射供暖技术要点;</w:t>
      </w:r>
    </w:p>
    <w:p>
      <w:pPr>
        <w:numPr>
          <w:ilvl w:val="1"/>
          <w:numId w:val="7"/>
        </w:numPr>
        <w:jc w:val="left"/>
        <w:rPr>
          <w:rFonts w:ascii="微软雅黑" w:hAnsi="微软雅黑" w:eastAsia="微软雅黑"/>
          <w:b/>
          <w:bCs/>
          <w:sz w:val="24"/>
        </w:rPr>
      </w:pPr>
      <w:r>
        <w:rPr>
          <w:rFonts w:hint="eastAsia" w:ascii="微软雅黑" w:hAnsi="微软雅黑" w:eastAsia="微软雅黑"/>
          <w:b/>
          <w:bCs/>
          <w:sz w:val="24"/>
        </w:rPr>
        <w:t>腻子技术关键要点;油漆的材质性能和技术关键要点;</w:t>
      </w:r>
    </w:p>
    <w:p>
      <w:pPr>
        <w:numPr>
          <w:ilvl w:val="0"/>
          <w:numId w:val="8"/>
        </w:numPr>
        <w:jc w:val="left"/>
        <w:rPr>
          <w:rFonts w:ascii="微软雅黑" w:hAnsi="微软雅黑" w:eastAsia="微软雅黑"/>
          <w:b/>
          <w:bCs/>
          <w:sz w:val="24"/>
        </w:rPr>
      </w:pPr>
      <w:r>
        <w:rPr>
          <w:rFonts w:hint="eastAsia" w:ascii="微软雅黑" w:hAnsi="微软雅黑" w:eastAsia="微软雅黑"/>
          <w:b/>
          <w:bCs/>
          <w:sz w:val="24"/>
        </w:rPr>
        <w:t>防水防霉:系统介绍批量精装修零渗漏技术关键要点（材料分析+图形分解+图片展示）结构防渗漏防霉；建筑防渗漏防霉；精装修防渗漏防霉 ；石膏板隔墙防霉；木饰面防霉；石材返碱；镜面防雾；墙纸防霉；</w:t>
      </w:r>
    </w:p>
    <w:p>
      <w:pPr>
        <w:ind w:left="1260"/>
        <w:jc w:val="left"/>
        <w:rPr>
          <w:rFonts w:hint="eastAsia" w:ascii="微软雅黑" w:hAnsi="微软雅黑" w:eastAsia="微软雅黑"/>
          <w:b/>
          <w:bCs/>
          <w:sz w:val="24"/>
        </w:rPr>
      </w:pPr>
    </w:p>
    <w:p>
      <w:pPr>
        <w:spacing w:line="480" w:lineRule="exact"/>
        <w:rPr>
          <w:rFonts w:ascii="微软雅黑" w:hAnsi="微软雅黑" w:eastAsia="微软雅黑" w:cs="微软雅黑"/>
          <w:bCs/>
          <w:sz w:val="24"/>
        </w:rPr>
      </w:pPr>
      <w:r>
        <w:rPr>
          <w:rFonts w:ascii="微软雅黑" w:hAnsi="微软雅黑" w:eastAsia="微软雅黑" w:cs="微软雅黑"/>
          <w:b/>
          <w:color w:val="FF0000"/>
          <w:sz w:val="24"/>
        </w:rPr>
        <w:br w:type="page"/>
      </w:r>
    </w:p>
    <w:p>
      <w:pPr>
        <w:adjustRightInd w:val="0"/>
        <w:snapToGrid w:val="0"/>
        <w:spacing w:line="288" w:lineRule="auto"/>
        <w:jc w:val="center"/>
        <w:rPr>
          <w:rFonts w:ascii="微软雅黑" w:hAnsi="微软雅黑" w:eastAsia="微软雅黑" w:cs="宋体"/>
          <w:b/>
          <w:color w:val="404040"/>
          <w:spacing w:val="10"/>
          <w:szCs w:val="21"/>
        </w:rPr>
      </w:pPr>
      <w:r>
        <w:rPr>
          <w:rFonts w:hint="eastAsia" w:ascii="微软雅黑" w:hAnsi="微软雅黑" w:eastAsia="微软雅黑" w:cs="微软雅黑"/>
          <w:bCs/>
          <w:sz w:val="24"/>
        </w:rPr>
        <w:t xml:space="preserve"> </w:t>
      </w:r>
      <w:r>
        <w:rPr>
          <w:rFonts w:ascii="微软雅黑" w:hAnsi="微软雅黑" w:eastAsia="微软雅黑" w:cs="微软雅黑"/>
          <w:bCs/>
          <w:sz w:val="24"/>
        </w:rPr>
        <w:t xml:space="preserve">       </w:t>
      </w:r>
      <w:bookmarkStart w:id="1" w:name="_Hlk106713002"/>
      <w:r>
        <w:rPr>
          <w:rFonts w:ascii="微软雅黑" w:hAnsi="微软雅黑" w:eastAsia="微软雅黑" w:cs="宋体"/>
          <w:b/>
          <w:color w:val="404040"/>
          <w:spacing w:val="10"/>
          <w:szCs w:val="21"/>
          <w:lang/>
        </w:rPr>
        <w:drawing>
          <wp:inline distT="0" distB="0" distL="114300" distR="114300">
            <wp:extent cx="6199505" cy="394970"/>
            <wp:effectExtent l="0" t="0" r="3175" b="12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3"/>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3"/>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7"/>
        </w:numPr>
        <w:spacing w:line="360" w:lineRule="auto"/>
        <w:ind w:left="284" w:hanging="284"/>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《标杆房企新技术新工艺新材料及技术管理创新要点及实战案例》</w:t>
      </w:r>
      <w:r>
        <w:rPr>
          <w:rFonts w:hint="eastAsia" w:ascii="微软雅黑" w:hAnsi="微软雅黑" w:eastAsia="微软雅黑" w:cs="微软雅黑"/>
          <w:b/>
          <w:color w:val="404040"/>
          <w:szCs w:val="21"/>
          <w:highlight w:val="yellow"/>
        </w:rPr>
        <w:t>（多家央企工程新技术新工艺新材料管理提升课程）</w:t>
      </w:r>
    </w:p>
    <w:p>
      <w:pPr>
        <w:numPr>
          <w:ilvl w:val="0"/>
          <w:numId w:val="17"/>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8"/>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703C"/>
    <w:multiLevelType w:val="multilevel"/>
    <w:tmpl w:val="008B703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8F049A7"/>
    <w:multiLevelType w:val="multilevel"/>
    <w:tmpl w:val="28F049A7"/>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43474C6"/>
    <w:multiLevelType w:val="multilevel"/>
    <w:tmpl w:val="343474C6"/>
    <w:lvl w:ilvl="0" w:tentative="0">
      <w:start w:val="1"/>
      <w:numFmt w:val="decimal"/>
      <w:lvlText w:val="%1."/>
      <w:lvlJc w:val="left"/>
      <w:pPr>
        <w:ind w:left="1260" w:hanging="420"/>
      </w:pPr>
      <w:rPr>
        <w:rFonts w:hint="eastAsia"/>
      </w:rPr>
    </w:lvl>
    <w:lvl w:ilvl="1" w:tentative="0">
      <w:start w:val="1"/>
      <w:numFmt w:val="decimal"/>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bullet"/>
      <w:lvlText w:val=""/>
      <w:lvlJc w:val="left"/>
      <w:pPr>
        <w:ind w:left="1680" w:hanging="420"/>
      </w:pPr>
      <w:rPr>
        <w:rFonts w:hint="default" w:ascii="Wingdings" w:hAnsi="Wingdings"/>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0">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7D05092B"/>
    <w:multiLevelType w:val="multilevel"/>
    <w:tmpl w:val="7D05092B"/>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0"/>
  </w:num>
  <w:num w:numId="2">
    <w:abstractNumId w:val="4"/>
  </w:num>
  <w:num w:numId="3">
    <w:abstractNumId w:val="8"/>
  </w:num>
  <w:num w:numId="4">
    <w:abstractNumId w:val="10"/>
  </w:num>
  <w:num w:numId="5">
    <w:abstractNumId w:val="3"/>
  </w:num>
  <w:num w:numId="6">
    <w:abstractNumId w:val="14"/>
  </w:num>
  <w:num w:numId="7">
    <w:abstractNumId w:val="7"/>
  </w:num>
  <w:num w:numId="8">
    <w:abstractNumId w:val="14"/>
    <w:lvlOverride w:ilvl="0">
      <w:lvl w:ilvl="0" w:tentative="1">
        <w:start w:val="1"/>
        <w:numFmt w:val="decimal"/>
        <w:lvlText w:val="%1."/>
        <w:lvlJc w:val="left"/>
        <w:pPr>
          <w:ind w:left="1260" w:hanging="420"/>
        </w:pPr>
        <w:rPr>
          <w:rFonts w:hint="eastAsia"/>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 w:numId="9">
    <w:abstractNumId w:val="5"/>
  </w:num>
  <w:num w:numId="10">
    <w:abstractNumId w:val="13"/>
  </w:num>
  <w:num w:numId="11">
    <w:abstractNumId w:val="1"/>
  </w:num>
  <w:num w:numId="12">
    <w:abstractNumId w:val="6"/>
  </w:num>
  <w:num w:numId="13">
    <w:abstractNumId w:val="12"/>
  </w:num>
  <w:num w:numId="14">
    <w:abstractNumId w:val="9"/>
  </w:num>
  <w:num w:numId="15">
    <w:abstractNumId w:val="2"/>
  </w:num>
  <w:num w:numId="16">
    <w:abstractNumId w:val="9"/>
  </w:num>
  <w:num w:numId="17">
    <w:abstractNumId w:val="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22464"/>
    <w:rsid w:val="00031890"/>
    <w:rsid w:val="000419D8"/>
    <w:rsid w:val="0006055E"/>
    <w:rsid w:val="00075514"/>
    <w:rsid w:val="00096D6F"/>
    <w:rsid w:val="000A6E61"/>
    <w:rsid w:val="000B6C4B"/>
    <w:rsid w:val="0013013A"/>
    <w:rsid w:val="001370B5"/>
    <w:rsid w:val="00151DB4"/>
    <w:rsid w:val="001859B2"/>
    <w:rsid w:val="00191555"/>
    <w:rsid w:val="00194F86"/>
    <w:rsid w:val="001C391F"/>
    <w:rsid w:val="001E0A5E"/>
    <w:rsid w:val="001F062C"/>
    <w:rsid w:val="001F5DEC"/>
    <w:rsid w:val="00212255"/>
    <w:rsid w:val="002170AA"/>
    <w:rsid w:val="00222A87"/>
    <w:rsid w:val="002242E7"/>
    <w:rsid w:val="00231A5B"/>
    <w:rsid w:val="002555A4"/>
    <w:rsid w:val="00286226"/>
    <w:rsid w:val="00290A2A"/>
    <w:rsid w:val="00291C6C"/>
    <w:rsid w:val="002D6EF4"/>
    <w:rsid w:val="0031596C"/>
    <w:rsid w:val="0032733F"/>
    <w:rsid w:val="00327FA9"/>
    <w:rsid w:val="00350713"/>
    <w:rsid w:val="00363BA6"/>
    <w:rsid w:val="00370126"/>
    <w:rsid w:val="003728E5"/>
    <w:rsid w:val="003845C8"/>
    <w:rsid w:val="0039186B"/>
    <w:rsid w:val="003E45B1"/>
    <w:rsid w:val="003E619C"/>
    <w:rsid w:val="00404613"/>
    <w:rsid w:val="00407036"/>
    <w:rsid w:val="004179C2"/>
    <w:rsid w:val="00423F1E"/>
    <w:rsid w:val="00425CCD"/>
    <w:rsid w:val="00437FC8"/>
    <w:rsid w:val="00475856"/>
    <w:rsid w:val="00486FFE"/>
    <w:rsid w:val="004878F0"/>
    <w:rsid w:val="00490B8B"/>
    <w:rsid w:val="00496CDE"/>
    <w:rsid w:val="004A76BE"/>
    <w:rsid w:val="004E1C26"/>
    <w:rsid w:val="004E4AC7"/>
    <w:rsid w:val="00531E46"/>
    <w:rsid w:val="005470C9"/>
    <w:rsid w:val="00555B66"/>
    <w:rsid w:val="0057484C"/>
    <w:rsid w:val="0058697F"/>
    <w:rsid w:val="00596E95"/>
    <w:rsid w:val="005A0CDB"/>
    <w:rsid w:val="005B6F0C"/>
    <w:rsid w:val="00613DF5"/>
    <w:rsid w:val="00633212"/>
    <w:rsid w:val="00641B4A"/>
    <w:rsid w:val="0066089E"/>
    <w:rsid w:val="0067469A"/>
    <w:rsid w:val="006872AA"/>
    <w:rsid w:val="00687D03"/>
    <w:rsid w:val="00693EF4"/>
    <w:rsid w:val="006D3DEF"/>
    <w:rsid w:val="006E00AA"/>
    <w:rsid w:val="006F6674"/>
    <w:rsid w:val="00700C5F"/>
    <w:rsid w:val="007348CC"/>
    <w:rsid w:val="00736909"/>
    <w:rsid w:val="00750FA7"/>
    <w:rsid w:val="007726F3"/>
    <w:rsid w:val="007B03E7"/>
    <w:rsid w:val="007D67FE"/>
    <w:rsid w:val="00802A72"/>
    <w:rsid w:val="008470BF"/>
    <w:rsid w:val="00880FA6"/>
    <w:rsid w:val="008852AA"/>
    <w:rsid w:val="00885472"/>
    <w:rsid w:val="00890ED2"/>
    <w:rsid w:val="008952AF"/>
    <w:rsid w:val="008972ED"/>
    <w:rsid w:val="008C74AB"/>
    <w:rsid w:val="008F4FC4"/>
    <w:rsid w:val="009031C7"/>
    <w:rsid w:val="00922DFA"/>
    <w:rsid w:val="00956296"/>
    <w:rsid w:val="0097034A"/>
    <w:rsid w:val="0098470E"/>
    <w:rsid w:val="009948BD"/>
    <w:rsid w:val="009A6653"/>
    <w:rsid w:val="009E7AED"/>
    <w:rsid w:val="009F5577"/>
    <w:rsid w:val="00A236B2"/>
    <w:rsid w:val="00A375F8"/>
    <w:rsid w:val="00A522F0"/>
    <w:rsid w:val="00A54B56"/>
    <w:rsid w:val="00A76C3F"/>
    <w:rsid w:val="00A80D66"/>
    <w:rsid w:val="00A86084"/>
    <w:rsid w:val="00A8706F"/>
    <w:rsid w:val="00AB647E"/>
    <w:rsid w:val="00AB6F04"/>
    <w:rsid w:val="00AC5E27"/>
    <w:rsid w:val="00AE1EB2"/>
    <w:rsid w:val="00AE7AEF"/>
    <w:rsid w:val="00AF46FE"/>
    <w:rsid w:val="00B24901"/>
    <w:rsid w:val="00B40F89"/>
    <w:rsid w:val="00B55571"/>
    <w:rsid w:val="00B63AE3"/>
    <w:rsid w:val="00B65FDE"/>
    <w:rsid w:val="00B758E5"/>
    <w:rsid w:val="00BA370E"/>
    <w:rsid w:val="00BB4745"/>
    <w:rsid w:val="00BB5034"/>
    <w:rsid w:val="00BF7C13"/>
    <w:rsid w:val="00C00C29"/>
    <w:rsid w:val="00C064AA"/>
    <w:rsid w:val="00C25673"/>
    <w:rsid w:val="00C4273D"/>
    <w:rsid w:val="00C44A43"/>
    <w:rsid w:val="00C44ECE"/>
    <w:rsid w:val="00C62174"/>
    <w:rsid w:val="00C64D9B"/>
    <w:rsid w:val="00C675A5"/>
    <w:rsid w:val="00C819D0"/>
    <w:rsid w:val="00C86B57"/>
    <w:rsid w:val="00C92DE5"/>
    <w:rsid w:val="00CA6916"/>
    <w:rsid w:val="00CD3FC3"/>
    <w:rsid w:val="00CF24E5"/>
    <w:rsid w:val="00D225D1"/>
    <w:rsid w:val="00D80B19"/>
    <w:rsid w:val="00DA56A6"/>
    <w:rsid w:val="00DB1FC0"/>
    <w:rsid w:val="00DB69F1"/>
    <w:rsid w:val="00DB7CD7"/>
    <w:rsid w:val="00DC2B6C"/>
    <w:rsid w:val="00DE3153"/>
    <w:rsid w:val="00DF631C"/>
    <w:rsid w:val="00E0315A"/>
    <w:rsid w:val="00E41902"/>
    <w:rsid w:val="00E44D73"/>
    <w:rsid w:val="00E52396"/>
    <w:rsid w:val="00E677AD"/>
    <w:rsid w:val="00E943B1"/>
    <w:rsid w:val="00EE02BD"/>
    <w:rsid w:val="00F14529"/>
    <w:rsid w:val="00F21560"/>
    <w:rsid w:val="00F327BC"/>
    <w:rsid w:val="00F33920"/>
    <w:rsid w:val="00F344EB"/>
    <w:rsid w:val="00F366B6"/>
    <w:rsid w:val="00F44241"/>
    <w:rsid w:val="00F92274"/>
    <w:rsid w:val="00FA78C9"/>
    <w:rsid w:val="00FB5406"/>
    <w:rsid w:val="00FB714A"/>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1843BF1"/>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4859</Words>
  <Characters>4892</Characters>
  <Lines>36</Lines>
  <Paragraphs>10</Paragraphs>
  <TotalTime>0</TotalTime>
  <ScaleCrop>false</ScaleCrop>
  <LinksUpToDate>false</LinksUpToDate>
  <CharactersWithSpaces>4937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2021-02-26T13:04:00Z</dcterms:created>
  <dc:creator>微软中国</dc:creator>
  <cp:lastModifiedBy>蓉儿</cp:lastModifiedBy>
  <dcterms:modified xsi:type="dcterms:W3CDTF">2023-01-04T08:16:16Z</dcterms:modified>
  <dc:title>在当前房地产行业中，设计管理一直是各地产公司管理的焦点和难点</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38A33A5065FF4FDE9CBA83F6202A9B48</vt:lpwstr>
  </property>
</Properties>
</file>