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10" w:name="_GoBack"/>
      <w:bookmarkEnd w:id="10"/>
      <w:r>
        <w:rPr>
          <w:rFonts w:hint="eastAsia" w:ascii="微软雅黑" w:hAnsi="微软雅黑" w:eastAsia="微软雅黑" w:cs="微软雅黑"/>
          <w:b/>
          <w:bCs/>
          <w:sz w:val="24"/>
        </w:rPr>
        <w:t>标杆房企工程管理客户满意度提升管理要点及实战案例</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很多房企工程管理人员不知道应如何面对项目竣工交付节点，每次项目管理过程都像坐过山车前松后紧，开始的时候一脸懵圈不知所措，一到了交付就手忙脚乱。面对现场不停的整改、永远销不完的销项、持续不断的客户投诉，或者袖手旁观，或者越厨代庖，看着总包整改销项来不及，恨不得亲自赤膊上阵，干脆请第三方进场代总包进行整改销项，等第三方进场后发现前门进狼，后门入虎，第三方也不给力，而且整改费用奇高；如何帮助员工更好的掌握工程管理之道，提升管理视角，拓宽管理能力，最大程度的提升项目产品全周期的交付和运维质量，提升客户满意度，降低工程整改、返工、无效成本，成为目前工程管理的重要关键要素；工程竣工交付的产品，应逐步的走向以客户为关注焦点的产品管理思路上来。理解客户对产品品质的要求，从设计前端入手，让产品可以一次性做对做好。</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480" w:lineRule="exact"/>
        <w:rPr>
          <w:rFonts w:hint="eastAsia" w:ascii="微软雅黑" w:hAnsi="微软雅黑" w:eastAsia="微软雅黑" w:cs="微软雅黑"/>
          <w:sz w:val="24"/>
        </w:rPr>
      </w:pP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深刻理解并体会提升项目产品全周期的交付和运维质量最终提升客户满意度的工程管理之道，——客户为焦点、目标定标准、协同建流程；</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理解掌握工程交付策划管理的重要性和关键要素，以更好地保证以客户为关注焦点的缺陷反馈得以有效收集改进，保证客户需求的产品构造、标准和要求支持免维护和零缺陷产品的形成；</w:t>
      </w:r>
    </w:p>
    <w:p>
      <w:pPr>
        <w:numPr>
          <w:ilvl w:val="0"/>
          <w:numId w:val="1"/>
        </w:numPr>
        <w:spacing w:line="480" w:lineRule="exact"/>
        <w:ind w:left="851" w:hanging="371"/>
        <w:rPr>
          <w:rFonts w:hint="eastAsia" w:ascii="微软雅黑" w:hAnsi="微软雅黑" w:eastAsia="微软雅黑" w:cs="微软雅黑"/>
          <w:sz w:val="24"/>
        </w:rPr>
      </w:pPr>
      <w:r>
        <w:rPr>
          <w:rFonts w:hint="eastAsia" w:ascii="微软雅黑" w:hAnsi="微软雅黑" w:eastAsia="微软雅黑" w:cs="微软雅黑"/>
          <w:sz w:val="24"/>
        </w:rPr>
        <w:t>理解掌握工程交付质量管理的重要性和关键要素，以更好的保证产品质量检查有效性，确保客户技术标准和管理要求在项目交付实施现场得以更好的落地；</w:t>
      </w:r>
    </w:p>
    <w:p>
      <w:pPr>
        <w:numPr>
          <w:ilvl w:val="0"/>
          <w:numId w:val="1"/>
        </w:numPr>
        <w:spacing w:line="480" w:lineRule="exact"/>
        <w:ind w:left="851" w:hanging="371"/>
        <w:rPr>
          <w:rFonts w:hint="eastAsia" w:ascii="微软雅黑" w:hAnsi="微软雅黑" w:eastAsia="微软雅黑" w:cs="微软雅黑"/>
          <w:sz w:val="24"/>
        </w:rPr>
      </w:pPr>
      <w:r>
        <w:rPr>
          <w:rFonts w:hint="eastAsia" w:ascii="微软雅黑" w:hAnsi="微软雅黑" w:eastAsia="微软雅黑" w:cs="微软雅黑"/>
          <w:sz w:val="24"/>
        </w:rPr>
        <w:t>理解掌握工程验收交付风险管理的重要性和关键要素，以制定合理的项目验收和交付方案；更好的保证客户风险管理在交付现场对客户关系管理的精准管控；</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w:rPr>
          <w:lang/>
        </w:rPr>
        <mc:AlternateContent>
          <mc:Choice Requires="wpg">
            <w:drawing>
              <wp:anchor distT="0" distB="0" distL="114300" distR="114300" simplePos="0" relativeHeight="251659264" behindDoc="0" locked="0" layoutInCell="1" allowOverlap="1">
                <wp:simplePos x="0" y="0"/>
                <wp:positionH relativeFrom="column">
                  <wp:posOffset>4445</wp:posOffset>
                </wp:positionH>
                <wp:positionV relativeFrom="paragraph">
                  <wp:posOffset>276860</wp:posOffset>
                </wp:positionV>
                <wp:extent cx="8429625" cy="4248150"/>
                <wp:effectExtent l="0" t="0" r="0" b="0"/>
                <wp:wrapNone/>
                <wp:docPr id="10" name="组合 1"/>
                <wp:cNvGraphicFramePr/>
                <a:graphic xmlns:a="http://schemas.openxmlformats.org/drawingml/2006/main">
                  <a:graphicData uri="http://schemas.microsoft.com/office/word/2010/wordprocessingGroup">
                    <wpg:wgp>
                      <wpg:cNvGrpSpPr/>
                      <wpg:grpSpPr>
                        <a:xfrm>
                          <a:off x="0" y="0"/>
                          <a:ext cx="8429625" cy="4248150"/>
                          <a:chOff x="0" y="0"/>
                          <a:chExt cx="7026677" cy="3926096"/>
                        </a:xfrm>
                      </wpg:grpSpPr>
                      <pic:pic xmlns:pic="http://schemas.openxmlformats.org/drawingml/2006/picture">
                        <pic:nvPicPr>
                          <pic:cNvPr id="1" name="图示 3"/>
                          <pic:cNvPicPr/>
                        </pic:nvPicPr>
                        <pic:blipFill>
                          <a:blip r:embed="rId5"/>
                          <a:stretch>
                            <a:fillRect/>
                          </a:stretch>
                        </pic:blipFill>
                        <pic:spPr>
                          <a:xfrm>
                            <a:off x="2145792" y="438912"/>
                            <a:ext cx="2956560" cy="2944368"/>
                          </a:xfrm>
                          <a:prstGeom prst="rect">
                            <a:avLst/>
                          </a:prstGeom>
                          <a:noFill/>
                          <a:ln>
                            <a:noFill/>
                          </a:ln>
                        </pic:spPr>
                      </pic:pic>
                      <wps:wsp>
                        <wps:cNvPr id="2" name="矩形 4"/>
                        <wps:cNvSpPr/>
                        <wps:spPr>
                          <a:xfrm>
                            <a:off x="527668" y="0"/>
                            <a:ext cx="1581097" cy="487666"/>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wps:wsp>
                      <wps:wsp>
                        <wps:cNvPr id="3" name="矩形 5"/>
                        <wps:cNvSpPr/>
                        <wps:spPr>
                          <a:xfrm>
                            <a:off x="0" y="441313"/>
                            <a:ext cx="2636433" cy="1280124"/>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掌握客户满意度提升的关键要点和实施技巧，制定合理的管理提升方案。</w:t>
                              </w:r>
                            </w:p>
                          </w:txbxContent>
                        </wps:txbx>
                        <wps:bodyPr wrap="square" upright="1"/>
                      </wps:wsp>
                      <wps:wsp>
                        <wps:cNvPr id="4" name="矩形 6"/>
                        <wps:cNvSpPr/>
                        <wps:spPr>
                          <a:xfrm>
                            <a:off x="5034748" y="0"/>
                            <a:ext cx="1588717" cy="487666"/>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wps:wsp>
                      <wps:wsp>
                        <wps:cNvPr id="5" name="矩形 7"/>
                        <wps:cNvSpPr/>
                        <wps:spPr>
                          <a:xfrm>
                            <a:off x="4618202" y="410199"/>
                            <a:ext cx="2408475" cy="883895"/>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upright="1"/>
                      </wps:wsp>
                      <wps:wsp>
                        <wps:cNvPr id="6" name="矩形 8"/>
                        <wps:cNvSpPr/>
                        <wps:spPr>
                          <a:xfrm>
                            <a:off x="441310" y="2626287"/>
                            <a:ext cx="1694759" cy="487666"/>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wps:wsp>
                      <wps:wsp>
                        <wps:cNvPr id="7" name="矩形 9"/>
                        <wps:cNvSpPr/>
                        <wps:spPr>
                          <a:xfrm>
                            <a:off x="124456" y="3025690"/>
                            <a:ext cx="2598969" cy="883896"/>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upright="1"/>
                      </wps:wsp>
                      <wps:wsp>
                        <wps:cNvPr id="8" name="矩形 10"/>
                        <wps:cNvSpPr/>
                        <wps:spPr>
                          <a:xfrm>
                            <a:off x="4974425" y="2625652"/>
                            <a:ext cx="1649040" cy="487666"/>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wps:wsp>
                      <wps:wsp>
                        <wps:cNvPr id="9" name="矩形 11"/>
                        <wps:cNvSpPr/>
                        <wps:spPr>
                          <a:xfrm>
                            <a:off x="4655031" y="3042200"/>
                            <a:ext cx="2371646" cy="883896"/>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wps:wsp>
                    </wpg:wgp>
                  </a:graphicData>
                </a:graphic>
              </wp:anchor>
            </w:drawing>
          </mc:Choice>
          <mc:Fallback>
            <w:pict>
              <v:group id="组合 1" o:spid="_x0000_s1026" o:spt="203" style="position:absolute;left:0pt;margin-left:0.35pt;margin-top:21.8pt;height:334.5pt;width:663.75pt;z-index:251659264;mso-width-relative:page;mso-height-relative:page;" coordsize="7026677,3926096"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">
                <o:lock v:ext="edit" aspectratio="f"/>
                <v:shape id="图示 3" o:spid="_x0000_s1026" o:spt="75" alt="" type="#_x0000_t75" style="position:absolute;left:2145792;top:438912;height:2944368;width:2956560;"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527668;top:0;height:487666;width:1581097;"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0;top:441313;height:1280124;width:263643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掌握客户满意度提升的关键要点和实施技巧，制定合理的管理提升方案。</w:t>
                        </w:r>
                      </w:p>
                    </w:txbxContent>
                  </v:textbox>
                </v:rect>
                <v:rect id="矩形 6" o:spid="_x0000_s1026" o:spt="1" style="position:absolute;left:5034748;top:0;height:487666;width:1588717;"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4618202;top:410199;height:883895;width:240847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矩形 8" o:spid="_x0000_s1026" o:spt="1" style="position:absolute;left:441310;top:2626287;height:487666;width:169475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124456;top:3025690;height:883896;width:259896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v:rect id="矩形 10" o:spid="_x0000_s1026" o:spt="1" style="position:absolute;left:4974425;top:2625652;height:487666;width:1649040;"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4655031;top:3042200;height:883896;width:2371646;"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bookmarkStart w:id="0" w:name="_Hlk118436771"/>
      <w:r>
        <w:rPr>
          <w:rFonts w:hint="eastAsia" w:ascii="微软雅黑" w:hAnsi="微软雅黑" w:eastAsia="微软雅黑"/>
          <w:b/>
          <w:color w:val="FFFFFF"/>
          <w:sz w:val="24"/>
          <w:highlight w:val="black"/>
        </w:rPr>
        <w:t>【课程大纲】</w:t>
      </w:r>
      <w:bookmarkEnd w:id="0"/>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第一部分：客户满意度现状和困惑及管理之道</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bCs/>
          <w:sz w:val="24"/>
          <w:szCs w:val="24"/>
        </w:rPr>
        <w:t>质量问题是多方面群体因素，而非某个别专业因素造成的；</w:t>
      </w:r>
      <w:r>
        <w:rPr>
          <w:rFonts w:hint="eastAsia" w:ascii="微软雅黑" w:hAnsi="微软雅黑" w:eastAsia="微软雅黑"/>
          <w:b/>
          <w:sz w:val="24"/>
          <w:szCs w:val="24"/>
        </w:rPr>
        <w:t>百分百零渗漏免维护做不到！</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很多质量问题都是行业通病，手工活，修了还修，层出不穷；</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客户报修投诉率总不能令人满意；</w:t>
      </w:r>
      <w:r>
        <w:rPr>
          <w:rFonts w:hint="eastAsia" w:ascii="微软雅黑" w:hAnsi="微软雅黑" w:eastAsia="微软雅黑"/>
          <w:b/>
          <w:bCs/>
          <w:sz w:val="24"/>
          <w:szCs w:val="24"/>
        </w:rPr>
        <w:t>疲于应付客户没完没了的报修投诉，每天就像消防队员；</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建立流程化的协同体系；甲方管理原因导致的客户满意度矛盾：专业间的矛盾/甲乙方间的矛盾；目标标准协同/跨专业协同；</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客户满意度管理之道：目标定标准/协同建流程/能力要提高；</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第二部分：客户质量工程管控协同</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为何存在客户质量各专业理解差异（工作目标/规范标准/客户视角/专业背景）；</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为何要以客户满意为关注焦点，客户满意三定律和客户投诉的代价；</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以客户为中心的工程管理，产品质量管理四大决策基础，质量报修/投诉/第三方满意度调查/缺陷反馈；</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为何存在客户质量工作目标差异，标杆房企的客户产品质量目标-客户投诉率控制指标设定是多少？</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规范、总包和地产质量标准差异？现行工程规范标准设定的目的是什么？可以直接拿来作为企业标准么？</w:t>
      </w:r>
    </w:p>
    <w:p>
      <w:pPr>
        <w:pStyle w:val="13"/>
        <w:numPr>
          <w:ilvl w:val="0"/>
          <w:numId w:val="4"/>
        </w:numPr>
        <w:ind w:left="567" w:firstLine="284" w:firstLineChars="0"/>
        <w:jc w:val="left"/>
        <w:rPr>
          <w:rFonts w:ascii="微软雅黑" w:hAnsi="微软雅黑" w:eastAsia="微软雅黑"/>
          <w:b/>
          <w:sz w:val="24"/>
          <w:szCs w:val="24"/>
        </w:rPr>
      </w:pPr>
      <w:r>
        <w:rPr>
          <w:rFonts w:ascii="微软雅黑" w:hAnsi="微软雅黑" w:eastAsia="微软雅黑"/>
          <w:b/>
          <w:sz w:val="24"/>
          <w:szCs w:val="24"/>
        </w:rPr>
        <w:drawing>
          <wp:anchor distT="0" distB="0" distL="114300" distR="114300" simplePos="0" relativeHeight="251662336" behindDoc="1" locked="0" layoutInCell="1" allowOverlap="1">
            <wp:simplePos x="0" y="0"/>
            <wp:positionH relativeFrom="column">
              <wp:posOffset>6074410</wp:posOffset>
            </wp:positionH>
            <wp:positionV relativeFrom="paragraph">
              <wp:posOffset>165735</wp:posOffset>
            </wp:positionV>
            <wp:extent cx="3514725" cy="1351915"/>
            <wp:effectExtent l="0" t="0" r="5715" b="0"/>
            <wp:wrapTight wrapText="bothSides">
              <wp:wrapPolygon>
                <wp:start x="1815" y="0"/>
                <wp:lineTo x="527" y="2434"/>
                <wp:lineTo x="59" y="3042"/>
                <wp:lineTo x="-59" y="3499"/>
                <wp:lineTo x="-59" y="8670"/>
                <wp:lineTo x="117" y="9735"/>
                <wp:lineTo x="351" y="9735"/>
                <wp:lineTo x="0" y="10344"/>
                <wp:lineTo x="-59" y="10800"/>
                <wp:lineTo x="-59" y="12169"/>
                <wp:lineTo x="176" y="14603"/>
                <wp:lineTo x="0" y="15059"/>
                <wp:lineTo x="-59" y="15515"/>
                <wp:lineTo x="-59" y="18406"/>
                <wp:lineTo x="3044" y="19470"/>
                <wp:lineTo x="6966" y="19470"/>
                <wp:lineTo x="6966" y="20535"/>
                <wp:lineTo x="7141" y="20687"/>
                <wp:lineTo x="9015" y="20687"/>
                <wp:lineTo x="12000" y="20687"/>
                <wp:lineTo x="12176" y="19775"/>
                <wp:lineTo x="12820" y="19470"/>
                <wp:lineTo x="13932" y="17949"/>
                <wp:lineTo x="13873" y="17037"/>
                <wp:lineTo x="19434" y="17037"/>
                <wp:lineTo x="21600" y="16428"/>
                <wp:lineTo x="21600" y="12473"/>
                <wp:lineTo x="17854" y="12169"/>
                <wp:lineTo x="21600" y="10800"/>
                <wp:lineTo x="21600" y="0"/>
                <wp:lineTo x="1815" y="0"/>
              </wp:wrapPolygon>
            </wp:wrapTight>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r:embed="rId6"/>
                    <a:stretch>
                      <a:fillRect/>
                    </a:stretch>
                  </pic:blipFill>
                  <pic:spPr>
                    <a:xfrm>
                      <a:off x="0" y="0"/>
                      <a:ext cx="3514725" cy="1351915"/>
                    </a:xfrm>
                    <a:prstGeom prst="rect">
                      <a:avLst/>
                    </a:prstGeom>
                    <a:noFill/>
                    <a:ln>
                      <a:noFill/>
                    </a:ln>
                  </pic:spPr>
                </pic:pic>
              </a:graphicData>
            </a:graphic>
          </wp:anchor>
        </w:drawing>
      </w:r>
      <w:r>
        <w:rPr>
          <w:rFonts w:hint="eastAsia" w:ascii="微软雅黑" w:hAnsi="微软雅黑" w:eastAsia="微软雅黑"/>
          <w:b/>
          <w:sz w:val="24"/>
          <w:szCs w:val="24"/>
        </w:rPr>
        <w:t>专业背景差异下，如何提高项目整体可靠度？如何增加影响因素可靠性？</w:t>
      </w:r>
      <w:r>
        <w:rPr>
          <w:rFonts w:ascii="微软雅黑" w:hAnsi="微软雅黑" w:eastAsia="微软雅黑"/>
          <w:b/>
          <w:sz w:val="24"/>
          <w:szCs w:val="24"/>
        </w:rPr>
        <w:t xml:space="preserve"> </w:t>
      </w:r>
    </w:p>
    <w:p>
      <w:pPr>
        <w:pStyle w:val="13"/>
        <w:numPr>
          <w:ilvl w:val="2"/>
          <w:numId w:val="2"/>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小故事：决定水桶能装多少水的因素是什么？</w:t>
      </w:r>
    </w:p>
    <w:p>
      <w:pPr>
        <w:pStyle w:val="13"/>
        <w:numPr>
          <w:ilvl w:val="2"/>
          <w:numId w:val="2"/>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新故事：短板下如何提高水桶容量；</w:t>
      </w:r>
    </w:p>
    <w:p>
      <w:pPr>
        <w:pStyle w:val="13"/>
        <w:numPr>
          <w:ilvl w:val="2"/>
          <w:numId w:val="2"/>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案例：如何提高外窗防渗漏性能；</w:t>
      </w:r>
    </w:p>
    <w:p>
      <w:pPr>
        <w:pStyle w:val="13"/>
        <w:numPr>
          <w:ilvl w:val="2"/>
          <w:numId w:val="2"/>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案例：外窗构造重数不能增加时如何降低主影响因素权重；</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增加影响因素（管理行为）可靠性；维保/设计/招采/成本/工程各条线质量改进管控协同；</w:t>
      </w:r>
      <w:r>
        <w:rPr>
          <w:rFonts w:ascii="微软雅黑" w:hAnsi="微软雅黑" w:eastAsia="微软雅黑"/>
          <w:b/>
          <w:sz w:val="24"/>
          <w:szCs w:val="24"/>
        </w:rPr>
        <w:t xml:space="preserve"> </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客户质量工程管控协同小结：聚焦客户/统一目标/统一标准/培训求同/存异均好；</w:t>
      </w:r>
      <w:r>
        <w:rPr>
          <w:rFonts w:ascii="微软雅黑" w:hAnsi="微软雅黑" w:eastAsia="微软雅黑"/>
          <w:b/>
          <w:sz w:val="24"/>
          <w:szCs w:val="24"/>
        </w:rPr>
        <w:t xml:space="preserve"> </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第三部分：客户质量工程策划管理</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项目分期目标管理目的；确认运营目标/协同运营流程</w:t>
      </w:r>
      <w:r>
        <w:rPr>
          <w:rFonts w:ascii="微软雅黑" w:hAnsi="微软雅黑" w:eastAsia="微软雅黑"/>
          <w:b/>
          <w:sz w:val="24"/>
          <w:szCs w:val="24"/>
        </w:rPr>
        <w:t>/</w:t>
      </w:r>
      <w:r>
        <w:rPr>
          <w:rFonts w:hint="eastAsia" w:ascii="微软雅黑" w:hAnsi="微软雅黑" w:eastAsia="微软雅黑"/>
          <w:b/>
          <w:sz w:val="24"/>
          <w:szCs w:val="24"/>
        </w:rPr>
        <w:t>平衡专业标准/预控总平合理</w:t>
      </w:r>
      <w:r>
        <w:rPr>
          <w:rFonts w:ascii="微软雅黑" w:hAnsi="微软雅黑" w:eastAsia="微软雅黑"/>
          <w:b/>
          <w:sz w:val="24"/>
          <w:szCs w:val="24"/>
        </w:rPr>
        <w:t>/</w:t>
      </w:r>
      <w:r>
        <w:rPr>
          <w:rFonts w:hint="eastAsia" w:ascii="微软雅黑" w:hAnsi="微软雅黑" w:eastAsia="微软雅黑"/>
          <w:b/>
          <w:sz w:val="24"/>
          <w:szCs w:val="24"/>
        </w:rPr>
        <w:t xml:space="preserve">规避项目风险; </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项目运营管控主要目标——客户质量目标；</w:t>
      </w:r>
      <w:r>
        <w:rPr>
          <w:rFonts w:hint="eastAsia" w:ascii="微软雅黑" w:hAnsi="微软雅黑" w:eastAsia="微软雅黑"/>
          <w:b/>
          <w:bCs/>
          <w:sz w:val="24"/>
        </w:rPr>
        <w:t>质量目标/人力目标/财务目标/销售目标/进度目标</w:t>
      </w:r>
      <w:r>
        <w:rPr>
          <w:rFonts w:ascii="微软雅黑" w:hAnsi="微软雅黑" w:eastAsia="微软雅黑"/>
          <w:b/>
          <w:bCs/>
          <w:sz w:val="24"/>
        </w:rPr>
        <w:t>;</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客户产品质量目标策划核心要点；质量-产品提升/设计-图纸最高/技术-标准最好/采购-供方效率最高/成本-成本最优化；</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客户质量策划要点小结；</w:t>
      </w:r>
      <w:r>
        <w:rPr>
          <w:rFonts w:hint="eastAsia" w:ascii="微软雅黑" w:hAnsi="微软雅黑" w:eastAsia="微软雅黑"/>
          <w:b/>
          <w:bCs/>
          <w:sz w:val="24"/>
        </w:rPr>
        <w:t>聚焦客户质量/确认质量目标/协同运营流程/平衡专业标准/</w:t>
      </w:r>
      <w:r>
        <w:rPr>
          <w:rFonts w:hint="eastAsia" w:ascii="微软雅黑" w:hAnsi="微软雅黑" w:eastAsia="微软雅黑"/>
          <w:b/>
          <w:bCs/>
          <w:sz w:val="24"/>
          <w:szCs w:val="24"/>
        </w:rPr>
        <w:t>规避客户风险；</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讨论与交流</w:t>
      </w:r>
      <w:r>
        <w:rPr>
          <w:rFonts w:hint="eastAsia" w:ascii="微软雅黑" w:hAnsi="微软雅黑" w:eastAsia="微软雅黑"/>
          <w:b/>
          <w:sz w:val="24"/>
          <w:szCs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w:t>
      </w:r>
      <w:r>
        <w:rPr>
          <w:rFonts w:ascii="微软雅黑" w:hAnsi="微软雅黑" w:eastAsia="微软雅黑"/>
          <w:b/>
          <w:sz w:val="24"/>
        </w:rPr>
        <w:t xml:space="preserve"> </w:t>
      </w:r>
      <w:r>
        <w:rPr>
          <w:rFonts w:hint="eastAsia" w:ascii="微软雅黑" w:hAnsi="微软雅黑" w:eastAsia="微软雅黑" w:cs="微软雅黑"/>
          <w:b/>
          <w:color w:val="FF0000"/>
          <w:sz w:val="24"/>
        </w:rPr>
        <w:t>客户满意工程技术管理</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房企工程质量管理理念：工程质量≠施工质量；质量管理≠质量检验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观点对比；传统房企质量管理观点</w:t>
      </w:r>
      <w:r>
        <w:rPr>
          <w:rFonts w:hint="eastAsia" w:ascii="微软雅黑" w:hAnsi="微软雅黑" w:eastAsia="微软雅黑"/>
          <w:b/>
          <w:sz w:val="24"/>
          <w:szCs w:val="24"/>
        </w:rPr>
        <w:t>/标杆</w:t>
      </w:r>
      <w:r>
        <w:rPr>
          <w:rFonts w:ascii="微软雅黑" w:hAnsi="微软雅黑" w:eastAsia="微软雅黑"/>
          <w:b/>
          <w:sz w:val="24"/>
          <w:szCs w:val="24"/>
        </w:rPr>
        <w:t>房企质量管理观点</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工程技术策划要点架构；</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设计配置对客户产品质量的影响；</w:t>
      </w:r>
      <w:r>
        <w:rPr>
          <w:rFonts w:hint="eastAsia" w:ascii="微软雅黑" w:hAnsi="微软雅黑" w:eastAsia="微软雅黑"/>
          <w:b/>
          <w:bCs/>
          <w:sz w:val="24"/>
        </w:rPr>
        <w:t>轻装修、重装饰、巧减配/优先配置产品类/优先减配施工类/能“坐”不“蹲”/</w:t>
      </w:r>
      <w:r>
        <w:rPr>
          <w:rFonts w:hint="eastAsia" w:ascii="微软雅黑" w:hAnsi="微软雅黑" w:eastAsia="微软雅黑"/>
          <w:b/>
          <w:bCs/>
          <w:sz w:val="24"/>
          <w:szCs w:val="24"/>
        </w:rPr>
        <w:t>地采暖是最大的坑;</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设计品质和效果对客户的重要性分析;购买阶段价值排序；入住阶段价值排序；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w:t>
      </w:r>
      <w:r>
        <w:rPr>
          <w:rFonts w:hint="eastAsia" w:ascii="微软雅黑" w:hAnsi="微软雅黑" w:eastAsia="微软雅黑"/>
          <w:b/>
          <w:sz w:val="24"/>
          <w:szCs w:val="24"/>
        </w:rPr>
        <w:t>要点</w:t>
      </w:r>
      <w:r>
        <w:rPr>
          <w:rFonts w:ascii="微软雅黑" w:hAnsi="微软雅黑" w:eastAsia="微软雅黑"/>
          <w:b/>
          <w:sz w:val="24"/>
          <w:szCs w:val="24"/>
        </w:rPr>
        <w:t>：</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3"/>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案例：某项目的产品质量目标设定指标分解；</w:t>
      </w:r>
    </w:p>
    <w:p>
      <w:pPr>
        <w:pStyle w:val="13"/>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案例：标杆房企全年报修数据质量问题对比分析；</w:t>
      </w:r>
    </w:p>
    <w:p>
      <w:pPr>
        <w:pStyle w:val="13"/>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案例：标杆房企全年报修和投诉数据趋势预测；</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客户产品质量标准施工图集内容和编制要点；原则/模块/图片/技术/参数/成本/缺陷；缺陷溯源/构材工运/要素分析/求最优解；</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客户产品质量标准施工图集设计/合约管控要点;图集/深化/审核/战略/设计/咨询/施工协议；</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标杆企业工程四图目的；明确构造</w:t>
      </w:r>
      <w:r>
        <w:rPr>
          <w:rFonts w:ascii="微软雅黑" w:hAnsi="微软雅黑" w:eastAsia="微软雅黑"/>
          <w:b/>
          <w:sz w:val="24"/>
          <w:szCs w:val="24"/>
        </w:rPr>
        <w:t>/</w:t>
      </w:r>
      <w:r>
        <w:rPr>
          <w:rFonts w:hint="eastAsia" w:ascii="微软雅黑" w:hAnsi="微软雅黑" w:eastAsia="微软雅黑"/>
          <w:b/>
          <w:sz w:val="24"/>
          <w:szCs w:val="24"/>
        </w:rPr>
        <w:t>避免无图</w:t>
      </w:r>
      <w:r>
        <w:rPr>
          <w:rFonts w:ascii="微软雅黑" w:hAnsi="微软雅黑" w:eastAsia="微软雅黑"/>
          <w:b/>
          <w:sz w:val="24"/>
          <w:szCs w:val="24"/>
        </w:rPr>
        <w:t>/</w:t>
      </w:r>
      <w:r>
        <w:rPr>
          <w:rFonts w:hint="eastAsia" w:ascii="微软雅黑" w:hAnsi="微软雅黑" w:eastAsia="微软雅黑"/>
          <w:b/>
          <w:sz w:val="24"/>
          <w:szCs w:val="24"/>
        </w:rPr>
        <w:t>明确标准/设计依据/采购依据/重计量依据/</w:t>
      </w:r>
      <w:r>
        <w:rPr>
          <w:rFonts w:hint="eastAsia" w:ascii="微软雅黑" w:hAnsi="微软雅黑" w:eastAsia="微软雅黑"/>
          <w:b/>
          <w:bCs/>
          <w:sz w:val="24"/>
          <w:szCs w:val="24"/>
        </w:rPr>
        <w:t>总价包死;</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搭建样板间的七目的;出图/深化设计/限额设计/审图/设计优化/标准可视化/行销客服；</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四个</w:t>
      </w:r>
      <w:r>
        <w:rPr>
          <w:rFonts w:ascii="微软雅黑" w:hAnsi="微软雅黑" w:eastAsia="微软雅黑"/>
          <w:b/>
          <w:sz w:val="24"/>
          <w:szCs w:val="24"/>
        </w:rPr>
        <w:t>样板间类别和作用</w:t>
      </w:r>
      <w:r>
        <w:rPr>
          <w:rFonts w:hint="eastAsia" w:ascii="微软雅黑" w:hAnsi="微软雅黑" w:eastAsia="微软雅黑"/>
          <w:b/>
          <w:sz w:val="24"/>
          <w:szCs w:val="24"/>
        </w:rPr>
        <w:t>：</w:t>
      </w:r>
      <w:r>
        <w:rPr>
          <w:rFonts w:ascii="微软雅黑" w:hAnsi="微软雅黑" w:eastAsia="微软雅黑"/>
          <w:b/>
          <w:sz w:val="24"/>
          <w:szCs w:val="24"/>
        </w:rPr>
        <w:t>设计体验样板间</w:t>
      </w:r>
      <w:r>
        <w:rPr>
          <w:rFonts w:hint="eastAsia" w:ascii="微软雅黑" w:hAnsi="微软雅黑" w:eastAsia="微软雅黑"/>
          <w:b/>
          <w:sz w:val="24"/>
          <w:szCs w:val="24"/>
        </w:rPr>
        <w:t>/材料</w:t>
      </w:r>
      <w:r>
        <w:rPr>
          <w:rFonts w:ascii="微软雅黑" w:hAnsi="微软雅黑" w:eastAsia="微软雅黑"/>
          <w:b/>
          <w:sz w:val="24"/>
          <w:szCs w:val="24"/>
        </w:rPr>
        <w:t>部品样板间</w:t>
      </w:r>
      <w:r>
        <w:rPr>
          <w:rFonts w:hint="eastAsia" w:ascii="微软雅黑" w:hAnsi="微软雅黑" w:eastAsia="微软雅黑"/>
          <w:b/>
          <w:sz w:val="24"/>
          <w:szCs w:val="24"/>
        </w:rPr>
        <w:t>/交付</w:t>
      </w:r>
      <w:r>
        <w:rPr>
          <w:rFonts w:ascii="微软雅黑" w:hAnsi="微软雅黑" w:eastAsia="微软雅黑"/>
          <w:b/>
          <w:sz w:val="24"/>
          <w:szCs w:val="24"/>
        </w:rPr>
        <w:t>标准样板间</w:t>
      </w:r>
      <w:r>
        <w:rPr>
          <w:rFonts w:hint="eastAsia" w:ascii="微软雅黑" w:hAnsi="微软雅黑" w:eastAsia="微软雅黑"/>
          <w:b/>
          <w:sz w:val="24"/>
          <w:szCs w:val="24"/>
        </w:rPr>
        <w:t>/施工</w:t>
      </w:r>
      <w:r>
        <w:rPr>
          <w:rFonts w:ascii="微软雅黑" w:hAnsi="微软雅黑" w:eastAsia="微软雅黑"/>
          <w:b/>
          <w:sz w:val="24"/>
          <w:szCs w:val="24"/>
        </w:rPr>
        <w:t>工艺样板间</w:t>
      </w:r>
    </w:p>
    <w:p>
      <w:pPr>
        <w:pStyle w:val="13"/>
        <w:numPr>
          <w:ilvl w:val="0"/>
          <w:numId w:val="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案例：某项目三个样板间搭建示例</w:t>
      </w:r>
    </w:p>
    <w:p>
      <w:pPr>
        <w:pStyle w:val="13"/>
        <w:numPr>
          <w:ilvl w:val="0"/>
          <w:numId w:val="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交付客户产品质量标准材料部品送认封</w:t>
      </w:r>
      <w:r>
        <w:rPr>
          <w:rFonts w:ascii="微软雅黑" w:hAnsi="微软雅黑" w:eastAsia="微软雅黑"/>
          <w:b/>
          <w:sz w:val="24"/>
          <w:szCs w:val="24"/>
        </w:rPr>
        <w:t>;</w:t>
      </w:r>
      <w:r>
        <w:rPr>
          <w:rFonts w:hint="eastAsia" w:ascii="微软雅黑" w:hAnsi="微软雅黑" w:eastAsia="微软雅黑"/>
          <w:b/>
          <w:sz w:val="24"/>
          <w:szCs w:val="24"/>
        </w:rPr>
        <w:t>标准要求落位/预控材料样板/搭建样板间/材料过程控制/全过程可追溯；</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客户产品质量工程技术管理小结：预控构造配置/缺陷反馈/标准图集/预控技术交底/四个样板间先行；</w:t>
      </w:r>
    </w:p>
    <w:p>
      <w:pPr>
        <w:pStyle w:val="13"/>
        <w:numPr>
          <w:ilvl w:val="0"/>
          <w:numId w:val="5"/>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讨论与交流</w:t>
      </w:r>
      <w:r>
        <w:rPr>
          <w:rFonts w:hint="eastAsia" w:ascii="微软雅黑" w:hAnsi="微软雅黑" w:eastAsia="微软雅黑"/>
          <w:b/>
          <w:sz w:val="24"/>
          <w:szCs w:val="24"/>
        </w:rPr>
        <w:t>；</w:t>
      </w:r>
    </w:p>
    <w:p>
      <w:pPr>
        <w:spacing w:line="480" w:lineRule="exact"/>
        <w:rPr>
          <w:rFonts w:hint="eastAsia" w:ascii="微软雅黑" w:hAnsi="微软雅黑" w:eastAsia="微软雅黑"/>
          <w:b/>
          <w:sz w:val="24"/>
        </w:rPr>
      </w:pPr>
      <w:r>
        <w:rPr>
          <w:rFonts w:hint="eastAsia" w:ascii="微软雅黑" w:hAnsi="微软雅黑" w:eastAsia="微软雅黑" w:cs="微软雅黑"/>
          <w:b/>
          <w:color w:val="FF0000"/>
          <w:sz w:val="24"/>
        </w:rPr>
        <w:t>第五部分：</w:t>
      </w:r>
      <w:r>
        <w:rPr>
          <w:rFonts w:ascii="微软雅黑" w:hAnsi="微软雅黑" w:eastAsia="微软雅黑"/>
          <w:b/>
          <w:sz w:val="24"/>
        </w:rPr>
        <w:t xml:space="preserve"> </w:t>
      </w:r>
      <w:r>
        <w:rPr>
          <w:rFonts w:hint="eastAsia" w:ascii="微软雅黑" w:hAnsi="微软雅黑" w:eastAsia="微软雅黑" w:cs="微软雅黑"/>
          <w:b/>
          <w:color w:val="FF0000"/>
          <w:sz w:val="24"/>
        </w:rPr>
        <w:t>客户满意工程质量管理</w:t>
      </w:r>
    </w:p>
    <w:p>
      <w:pPr>
        <w:pStyle w:val="13"/>
        <w:numPr>
          <w:ilvl w:val="0"/>
          <w:numId w:val="7"/>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质量策划框架：</w:t>
      </w:r>
      <w:r>
        <w:rPr>
          <w:rFonts w:hint="eastAsia" w:ascii="微软雅黑" w:hAnsi="微软雅黑" w:eastAsia="微软雅黑"/>
          <w:b/>
          <w:bCs/>
          <w:sz w:val="24"/>
          <w:szCs w:val="24"/>
        </w:rPr>
        <w:t>监理检查</w:t>
      </w:r>
      <w:r>
        <w:rPr>
          <w:rFonts w:ascii="微软雅黑" w:hAnsi="微软雅黑" w:eastAsia="微软雅黑"/>
          <w:b/>
          <w:bCs/>
          <w:sz w:val="24"/>
          <w:szCs w:val="24"/>
        </w:rPr>
        <w:t>策划</w:t>
      </w:r>
      <w:r>
        <w:rPr>
          <w:rFonts w:hint="eastAsia" w:ascii="微软雅黑" w:hAnsi="微软雅黑" w:eastAsia="微软雅黑"/>
          <w:b/>
          <w:bCs/>
          <w:sz w:val="24"/>
          <w:szCs w:val="24"/>
        </w:rPr>
        <w:t>/第三方检查</w:t>
      </w:r>
      <w:r>
        <w:rPr>
          <w:rFonts w:ascii="微软雅黑" w:hAnsi="微软雅黑" w:eastAsia="微软雅黑"/>
          <w:b/>
          <w:bCs/>
          <w:sz w:val="24"/>
          <w:szCs w:val="24"/>
        </w:rPr>
        <w:t>管理策划</w:t>
      </w:r>
      <w:r>
        <w:rPr>
          <w:rFonts w:hint="eastAsia" w:ascii="微软雅黑" w:hAnsi="微软雅黑" w:eastAsia="微软雅黑"/>
          <w:b/>
          <w:bCs/>
          <w:sz w:val="24"/>
          <w:szCs w:val="24"/>
        </w:rPr>
        <w:t>/第三方检验</w:t>
      </w:r>
      <w:r>
        <w:rPr>
          <w:rFonts w:ascii="微软雅黑" w:hAnsi="微软雅黑" w:eastAsia="微软雅黑"/>
          <w:b/>
          <w:bCs/>
          <w:sz w:val="24"/>
          <w:szCs w:val="24"/>
        </w:rPr>
        <w:t>管理策划</w:t>
      </w:r>
    </w:p>
    <w:p>
      <w:pPr>
        <w:pStyle w:val="13"/>
        <w:numPr>
          <w:ilvl w:val="0"/>
          <w:numId w:val="7"/>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监理</w:t>
      </w:r>
      <w:r>
        <w:rPr>
          <w:rFonts w:ascii="微软雅黑" w:hAnsi="微软雅黑" w:eastAsia="微软雅黑"/>
          <w:b/>
          <w:sz w:val="24"/>
          <w:szCs w:val="24"/>
        </w:rPr>
        <w:t>检查</w:t>
      </w:r>
      <w:r>
        <w:rPr>
          <w:rFonts w:hint="eastAsia" w:ascii="微软雅黑" w:hAnsi="微软雅黑" w:eastAsia="微软雅黑"/>
          <w:b/>
          <w:sz w:val="24"/>
          <w:szCs w:val="24"/>
        </w:rPr>
        <w:t>策划；</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3"/>
        <w:numPr>
          <w:ilvl w:val="0"/>
          <w:numId w:val="8"/>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p>
    <w:p>
      <w:pPr>
        <w:pStyle w:val="13"/>
        <w:numPr>
          <w:ilvl w:val="0"/>
          <w:numId w:val="7"/>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工程第三方</w:t>
      </w:r>
      <w:r>
        <w:rPr>
          <w:rFonts w:ascii="微软雅黑" w:hAnsi="微软雅黑" w:eastAsia="微软雅黑"/>
          <w:b/>
          <w:bCs/>
          <w:sz w:val="24"/>
          <w:szCs w:val="24"/>
        </w:rPr>
        <w:t>检查</w:t>
      </w:r>
      <w:r>
        <w:rPr>
          <w:rFonts w:hint="eastAsia" w:ascii="微软雅黑" w:hAnsi="微软雅黑" w:eastAsia="微软雅黑"/>
          <w:b/>
          <w:bCs/>
          <w:sz w:val="24"/>
          <w:szCs w:val="24"/>
        </w:rPr>
        <w:t>策划；第三方检查</w:t>
      </w:r>
      <w:r>
        <w:rPr>
          <w:rFonts w:ascii="微软雅黑" w:hAnsi="微软雅黑" w:eastAsia="微软雅黑"/>
          <w:b/>
          <w:bCs/>
          <w:sz w:val="24"/>
          <w:szCs w:val="24"/>
        </w:rPr>
        <w:t>要求和频次</w:t>
      </w:r>
      <w:r>
        <w:rPr>
          <w:rFonts w:hint="eastAsia" w:ascii="微软雅黑" w:hAnsi="微软雅黑" w:eastAsia="微软雅黑"/>
          <w:b/>
          <w:bCs/>
          <w:sz w:val="24"/>
          <w:szCs w:val="24"/>
        </w:rPr>
        <w:t>；</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3"/>
        <w:numPr>
          <w:ilvl w:val="0"/>
          <w:numId w:val="9"/>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关键</w:t>
      </w:r>
      <w:r>
        <w:rPr>
          <w:rFonts w:ascii="微软雅黑" w:hAnsi="微软雅黑" w:eastAsia="微软雅黑"/>
          <w:b/>
          <w:bCs/>
          <w:sz w:val="24"/>
          <w:szCs w:val="24"/>
        </w:rPr>
        <w:t>质量动作控制标准</w:t>
      </w:r>
      <w:r>
        <w:rPr>
          <w:rFonts w:hint="eastAsia" w:ascii="微软雅黑" w:hAnsi="微软雅黑" w:eastAsia="微软雅黑"/>
          <w:b/>
          <w:bCs/>
          <w:sz w:val="24"/>
          <w:szCs w:val="24"/>
        </w:rPr>
        <w:t>；主要做法标准；</w:t>
      </w:r>
    </w:p>
    <w:p>
      <w:pPr>
        <w:pStyle w:val="13"/>
        <w:numPr>
          <w:ilvl w:val="0"/>
          <w:numId w:val="7"/>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检验</w:t>
      </w:r>
      <w:r>
        <w:rPr>
          <w:rFonts w:hint="eastAsia" w:ascii="微软雅黑" w:hAnsi="微软雅黑" w:eastAsia="微软雅黑"/>
          <w:b/>
          <w:bCs/>
          <w:sz w:val="24"/>
          <w:szCs w:val="24"/>
        </w:rPr>
        <w:t>策划</w:t>
      </w:r>
      <w:r>
        <w:rPr>
          <w:rFonts w:ascii="微软雅黑" w:hAnsi="微软雅黑" w:eastAsia="微软雅黑"/>
          <w:b/>
          <w:bCs/>
          <w:sz w:val="24"/>
          <w:szCs w:val="24"/>
        </w:rPr>
        <w:t>：标前</w:t>
      </w:r>
      <w:r>
        <w:rPr>
          <w:rFonts w:hint="eastAsia" w:ascii="微软雅黑" w:hAnsi="微软雅黑" w:eastAsia="微软雅黑"/>
          <w:b/>
          <w:bCs/>
          <w:sz w:val="24"/>
          <w:szCs w:val="24"/>
        </w:rPr>
        <w:t>/出厂</w:t>
      </w:r>
      <w:r>
        <w:rPr>
          <w:rFonts w:ascii="微软雅黑" w:hAnsi="微软雅黑" w:eastAsia="微软雅黑"/>
          <w:b/>
          <w:bCs/>
          <w:sz w:val="24"/>
          <w:szCs w:val="24"/>
        </w:rPr>
        <w:t>/</w:t>
      </w:r>
      <w:r>
        <w:rPr>
          <w:rFonts w:hint="eastAsia" w:ascii="微软雅黑" w:hAnsi="微软雅黑" w:eastAsia="微软雅黑"/>
          <w:b/>
          <w:bCs/>
          <w:sz w:val="24"/>
          <w:szCs w:val="24"/>
        </w:rPr>
        <w:t>巡检</w:t>
      </w:r>
    </w:p>
    <w:p>
      <w:pPr>
        <w:pStyle w:val="13"/>
        <w:numPr>
          <w:ilvl w:val="0"/>
          <w:numId w:val="7"/>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工地</w:t>
      </w:r>
      <w:r>
        <w:rPr>
          <w:rFonts w:ascii="微软雅黑" w:hAnsi="微软雅黑" w:eastAsia="微软雅黑"/>
          <w:b/>
          <w:bCs/>
          <w:sz w:val="24"/>
          <w:szCs w:val="24"/>
        </w:rPr>
        <w:t>开放日：</w:t>
      </w:r>
      <w:r>
        <w:rPr>
          <w:rFonts w:hint="eastAsia" w:ascii="微软雅黑" w:hAnsi="微软雅黑" w:eastAsia="微软雅黑"/>
          <w:b/>
          <w:bCs/>
          <w:sz w:val="24"/>
          <w:szCs w:val="24"/>
        </w:rPr>
        <w:t>确定区域范围/制定计划方案/全员参与/责任到人/提前通知客户/客户了解知情</w:t>
      </w:r>
    </w:p>
    <w:p>
      <w:pPr>
        <w:pStyle w:val="13"/>
        <w:numPr>
          <w:ilvl w:val="0"/>
          <w:numId w:val="7"/>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客户恳谈会：</w:t>
      </w:r>
      <w:r>
        <w:rPr>
          <w:rFonts w:hint="eastAsia" w:ascii="微软雅黑" w:hAnsi="微软雅黑" w:eastAsia="微软雅黑"/>
          <w:b/>
          <w:bCs/>
          <w:sz w:val="24"/>
          <w:szCs w:val="24"/>
        </w:rPr>
        <w:t>以客户为导向/开业主恳谈会/了解项目工艺/消除客户疑虑/收集客户意见/及时组织整改/促进完善品质/减少交付风险</w:t>
      </w:r>
    </w:p>
    <w:p>
      <w:pPr>
        <w:pStyle w:val="13"/>
        <w:numPr>
          <w:ilvl w:val="0"/>
          <w:numId w:val="9"/>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例题：质量交付风险预控示例；</w:t>
      </w:r>
    </w:p>
    <w:p>
      <w:pPr>
        <w:pStyle w:val="13"/>
        <w:numPr>
          <w:ilvl w:val="0"/>
          <w:numId w:val="7"/>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交付质量</w:t>
      </w:r>
      <w:r>
        <w:rPr>
          <w:rFonts w:ascii="微软雅黑" w:hAnsi="微软雅黑" w:eastAsia="微软雅黑"/>
          <w:b/>
          <w:bCs/>
          <w:sz w:val="24"/>
          <w:szCs w:val="24"/>
        </w:rPr>
        <w:t>管理总结：</w:t>
      </w:r>
      <w:r>
        <w:rPr>
          <w:rFonts w:hint="eastAsia" w:ascii="微软雅黑" w:hAnsi="微软雅黑" w:eastAsia="微软雅黑"/>
          <w:b/>
          <w:bCs/>
          <w:sz w:val="24"/>
          <w:szCs w:val="24"/>
        </w:rPr>
        <w:t>客户</w:t>
      </w:r>
      <w:r>
        <w:rPr>
          <w:rFonts w:ascii="微软雅黑" w:hAnsi="微软雅黑" w:eastAsia="微软雅黑"/>
          <w:b/>
          <w:bCs/>
          <w:sz w:val="24"/>
          <w:szCs w:val="24"/>
        </w:rPr>
        <w:t>质量＞速度、成本</w:t>
      </w:r>
      <w:r>
        <w:rPr>
          <w:rFonts w:hint="eastAsia" w:ascii="微软雅黑" w:hAnsi="微软雅黑" w:eastAsia="微软雅黑"/>
          <w:b/>
          <w:bCs/>
          <w:sz w:val="24"/>
          <w:szCs w:val="24"/>
        </w:rPr>
        <w:t>；</w:t>
      </w:r>
      <w:r>
        <w:rPr>
          <w:rFonts w:ascii="微软雅黑" w:hAnsi="微软雅黑" w:eastAsia="微软雅黑"/>
          <w:b/>
          <w:bCs/>
          <w:sz w:val="24"/>
          <w:szCs w:val="24"/>
        </w:rPr>
        <w:t>客户</w:t>
      </w:r>
      <w:r>
        <w:rPr>
          <w:rFonts w:hint="eastAsia" w:ascii="微软雅黑" w:hAnsi="微软雅黑" w:eastAsia="微软雅黑"/>
          <w:b/>
          <w:bCs/>
          <w:sz w:val="24"/>
          <w:szCs w:val="24"/>
        </w:rPr>
        <w:t>质量是企业长期稳定发展的重要推动力</w:t>
      </w:r>
      <w:r>
        <w:rPr>
          <w:rFonts w:ascii="微软雅黑" w:hAnsi="微软雅黑" w:eastAsia="微软雅黑"/>
          <w:b/>
          <w:bCs/>
          <w:sz w:val="24"/>
          <w:szCs w:val="24"/>
        </w:rPr>
        <w:t>；</w:t>
      </w:r>
    </w:p>
    <w:p>
      <w:pPr>
        <w:pStyle w:val="13"/>
        <w:numPr>
          <w:ilvl w:val="0"/>
          <w:numId w:val="7"/>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drawing>
          <wp:anchor distT="0" distB="0" distL="114300" distR="114300" simplePos="0" relativeHeight="251661312" behindDoc="0" locked="0" layoutInCell="1" allowOverlap="1">
            <wp:simplePos x="0" y="0"/>
            <wp:positionH relativeFrom="column">
              <wp:posOffset>4425950</wp:posOffset>
            </wp:positionH>
            <wp:positionV relativeFrom="paragraph">
              <wp:posOffset>339725</wp:posOffset>
            </wp:positionV>
            <wp:extent cx="2987675" cy="2007235"/>
            <wp:effectExtent l="0" t="0" r="0" b="0"/>
            <wp:wrapSquare wrapText="bothSides"/>
            <wp:docPr id="12" name="内容占位符 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 name="内容占位符 20"/>
                    <pic:cNvPicPr>
                      <a:picLocks noGrp="1" noChangeAspect="1"/>
                    </pic:cNvPicPr>
                  </pic:nvPicPr>
                  <pic:blipFill>
                    <a:blip r:embed="rId7"/>
                    <a:srcRect l="8640" t="11098" r="12102" b="9036"/>
                    <a:stretch>
                      <a:fillRect/>
                    </a:stretch>
                  </pic:blipFill>
                  <pic:spPr>
                    <a:xfrm>
                      <a:off x="0" y="0"/>
                      <a:ext cx="2987675" cy="2007235"/>
                    </a:xfrm>
                    <a:prstGeom prst="rect">
                      <a:avLst/>
                    </a:prstGeom>
                    <a:noFill/>
                    <a:ln>
                      <a:noFill/>
                    </a:ln>
                  </pic:spPr>
                </pic:pic>
              </a:graphicData>
            </a:graphic>
          </wp:anchor>
        </w:drawing>
      </w:r>
      <w:r>
        <w:rPr>
          <w:rFonts w:hint="eastAsia" w:ascii="微软雅黑" w:hAnsi="微软雅黑" w:eastAsia="微软雅黑"/>
          <w:b/>
          <w:bCs/>
          <w:sz w:val="24"/>
          <w:szCs w:val="24"/>
        </w:rPr>
        <w:t>分组</w:t>
      </w:r>
      <w:r>
        <w:rPr>
          <w:rFonts w:ascii="微软雅黑" w:hAnsi="微软雅黑" w:eastAsia="微软雅黑"/>
          <w:b/>
          <w:bCs/>
          <w:sz w:val="24"/>
          <w:szCs w:val="24"/>
        </w:rPr>
        <w:t>讨论交流</w:t>
      </w:r>
      <w:r>
        <w:rPr>
          <w:rFonts w:hint="eastAsia" w:ascii="微软雅黑" w:hAnsi="微软雅黑" w:eastAsia="微软雅黑"/>
          <w:b/>
          <w:bCs/>
          <w:sz w:val="24"/>
          <w:szCs w:val="24"/>
        </w:rPr>
        <w:t>；</w:t>
      </w:r>
    </w:p>
    <w:p>
      <w:pPr>
        <w:pStyle w:val="13"/>
        <w:ind w:left="1680" w:firstLine="0" w:firstLineChars="0"/>
        <w:jc w:val="left"/>
        <w:rPr>
          <w:rFonts w:ascii="微软雅黑" w:hAnsi="微软雅黑" w:eastAsia="微软雅黑"/>
          <w:b/>
          <w:bCs/>
          <w:sz w:val="24"/>
          <w:szCs w:val="24"/>
        </w:rPr>
      </w:pPr>
      <w:r>
        <w:rPr>
          <w:rFonts w:ascii="微软雅黑" w:hAnsi="微软雅黑" w:eastAsia="微软雅黑"/>
          <w:b/>
          <w:bCs/>
          <w:sz w:val="24"/>
          <w:szCs w:val="24"/>
        </w:rPr>
        <w:drawing>
          <wp:anchor distT="0" distB="0" distL="114300" distR="114300" simplePos="0" relativeHeight="251660288" behindDoc="0" locked="0" layoutInCell="1" allowOverlap="1">
            <wp:simplePos x="0" y="0"/>
            <wp:positionH relativeFrom="column">
              <wp:posOffset>962025</wp:posOffset>
            </wp:positionH>
            <wp:positionV relativeFrom="paragraph">
              <wp:posOffset>106680</wp:posOffset>
            </wp:positionV>
            <wp:extent cx="2708910" cy="1757680"/>
            <wp:effectExtent l="0" t="0" r="3810" b="0"/>
            <wp:wrapSquare wrapText="bothSides"/>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8"/>
                    <a:stretch>
                      <a:fillRect/>
                    </a:stretch>
                  </pic:blipFill>
                  <pic:spPr>
                    <a:xfrm>
                      <a:off x="0" y="0"/>
                      <a:ext cx="2708910" cy="1757680"/>
                    </a:xfrm>
                    <a:prstGeom prst="rect">
                      <a:avLst/>
                    </a:prstGeom>
                    <a:noFill/>
                    <a:ln>
                      <a:noFill/>
                    </a:ln>
                  </pic:spPr>
                </pic:pic>
              </a:graphicData>
            </a:graphic>
          </wp:anchor>
        </w:drawing>
      </w:r>
    </w:p>
    <w:p>
      <w:pPr>
        <w:pStyle w:val="13"/>
        <w:ind w:left="1680" w:firstLine="0" w:firstLineChars="0"/>
        <w:jc w:val="left"/>
        <w:rPr>
          <w:rFonts w:ascii="微软雅黑" w:hAnsi="微软雅黑" w:eastAsia="微软雅黑"/>
          <w:b/>
          <w:bCs/>
          <w:sz w:val="24"/>
          <w:szCs w:val="24"/>
        </w:rPr>
      </w:pPr>
    </w:p>
    <w:p>
      <w:pPr>
        <w:pStyle w:val="13"/>
        <w:ind w:left="1680" w:firstLine="0" w:firstLineChars="0"/>
        <w:jc w:val="left"/>
        <w:rPr>
          <w:rFonts w:ascii="微软雅黑" w:hAnsi="微软雅黑" w:eastAsia="微软雅黑"/>
          <w:b/>
          <w:bCs/>
          <w:sz w:val="24"/>
          <w:szCs w:val="24"/>
        </w:rPr>
      </w:pPr>
    </w:p>
    <w:p>
      <w:pPr>
        <w:pStyle w:val="13"/>
        <w:ind w:left="1680" w:firstLine="0" w:firstLineChars="0"/>
        <w:jc w:val="left"/>
        <w:rPr>
          <w:rFonts w:ascii="微软雅黑" w:hAnsi="微软雅黑" w:eastAsia="微软雅黑"/>
          <w:b/>
          <w:bCs/>
          <w:sz w:val="24"/>
          <w:szCs w:val="24"/>
        </w:rPr>
      </w:pPr>
    </w:p>
    <w:p>
      <w:pPr>
        <w:pStyle w:val="13"/>
        <w:ind w:left="1680" w:firstLine="0" w:firstLineChars="0"/>
        <w:jc w:val="left"/>
        <w:rPr>
          <w:rFonts w:ascii="微软雅黑" w:hAnsi="微软雅黑" w:eastAsia="微软雅黑"/>
          <w:b/>
          <w:bCs/>
          <w:sz w:val="24"/>
          <w:szCs w:val="24"/>
        </w:rPr>
      </w:pPr>
    </w:p>
    <w:p>
      <w:pPr>
        <w:pStyle w:val="13"/>
        <w:ind w:left="1680" w:firstLine="0" w:firstLineChars="0"/>
        <w:jc w:val="left"/>
        <w:rPr>
          <w:rFonts w:hint="eastAsia" w:ascii="微软雅黑" w:hAnsi="微软雅黑" w:eastAsia="微软雅黑"/>
          <w:b/>
          <w:bCs/>
          <w:sz w:val="24"/>
          <w:szCs w:val="24"/>
        </w:rPr>
      </w:pPr>
    </w:p>
    <w:p>
      <w:pPr>
        <w:spacing w:line="480" w:lineRule="exact"/>
        <w:rPr>
          <w:rFonts w:hint="eastAsia" w:ascii="微软雅黑" w:hAnsi="微软雅黑" w:eastAsia="微软雅黑" w:cs="微软雅黑"/>
          <w:color w:val="800000"/>
          <w:sz w:val="24"/>
        </w:rPr>
      </w:pPr>
      <w:r>
        <w:rPr>
          <w:rFonts w:hint="eastAsia" w:ascii="微软雅黑" w:hAnsi="微软雅黑" w:eastAsia="微软雅黑" w:cs="微软雅黑"/>
          <w:b/>
          <w:color w:val="FF0000"/>
          <w:sz w:val="24"/>
        </w:rPr>
        <w:t>第六部分：客户满意工程交付</w:t>
      </w:r>
      <w:r>
        <w:rPr>
          <w:rFonts w:ascii="微软雅黑" w:hAnsi="微软雅黑" w:eastAsia="微软雅黑" w:cs="微软雅黑"/>
          <w:b/>
          <w:color w:val="FF0000"/>
          <w:sz w:val="24"/>
        </w:rPr>
        <w:t>管理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竣工</w:t>
      </w:r>
      <w:r>
        <w:rPr>
          <w:rFonts w:ascii="微软雅黑" w:hAnsi="微软雅黑" w:eastAsia="微软雅黑"/>
          <w:b/>
          <w:bCs/>
          <w:sz w:val="24"/>
          <w:szCs w:val="24"/>
        </w:rPr>
        <w:t>验收计划要点：</w:t>
      </w:r>
      <w:r>
        <w:rPr>
          <w:rFonts w:hint="eastAsia" w:ascii="微软雅黑" w:hAnsi="微软雅黑" w:eastAsia="微软雅黑"/>
          <w:b/>
          <w:bCs/>
          <w:sz w:val="24"/>
          <w:szCs w:val="24"/>
        </w:rPr>
        <w:t>优先规定动作/优先客户区域验收/代客验房（物业）/带客验房（客服）/遗留问题限期整改/客户风险预控</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地产验收整改；分部分项/竣工验收/限期整改销项；</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交付预评估框架；进度/交接/工艺标准/质量安全/成品保护/渗漏开裂/重大质量风险；</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竣工验收启动会；</w:t>
      </w:r>
    </w:p>
    <w:p>
      <w:pPr>
        <w:pStyle w:val="13"/>
        <w:numPr>
          <w:ilvl w:val="0"/>
          <w:numId w:val="8"/>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案例：企业内部验收标准示例；</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专项工程验收要点；工程竣工验收单；</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预验收要点；</w:t>
      </w:r>
    </w:p>
    <w:p>
      <w:pPr>
        <w:pStyle w:val="13"/>
        <w:numPr>
          <w:ilvl w:val="0"/>
          <w:numId w:val="8"/>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例题：工程预验收风险预控案例分析</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工程竣工验收；限期整改销项；整改销项问责要点；</w:t>
      </w:r>
    </w:p>
    <w:p>
      <w:pPr>
        <w:pStyle w:val="13"/>
        <w:numPr>
          <w:ilvl w:val="0"/>
          <w:numId w:val="8"/>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案例：标杆企业竣工验收限期整改销项制度案例</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承接查验策划；组织策划；承接查验方案；交付资料筹备；合同交付标准；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w:t>
      </w:r>
      <w:r>
        <w:rPr>
          <w:rFonts w:ascii="微软雅黑" w:hAnsi="微软雅黑" w:eastAsia="微软雅黑"/>
          <w:b/>
          <w:bCs/>
          <w:sz w:val="24"/>
          <w:szCs w:val="24"/>
        </w:rPr>
        <w:t>风险预控：</w:t>
      </w:r>
      <w:r>
        <w:rPr>
          <w:rFonts w:hint="eastAsia" w:ascii="微软雅黑" w:hAnsi="微软雅黑" w:eastAsia="微软雅黑"/>
          <w:b/>
          <w:bCs/>
          <w:sz w:val="24"/>
          <w:szCs w:val="24"/>
        </w:rPr>
        <w:t>产品标准不符/承诺无法落实/存在质量/隐患存在功能缺陷/存在安全隐患 /设施无法使用/设计/质量/价格等其它因素</w:t>
      </w:r>
    </w:p>
    <w:p>
      <w:pPr>
        <w:pStyle w:val="13"/>
        <w:numPr>
          <w:ilvl w:val="0"/>
          <w:numId w:val="8"/>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例题：客户交付风险预控案例分析</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成品保护管控要点；成品保护三原则；成品保护关注要点；成品保护重点分部；开荒保洁；</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rPr>
        <w:t>客服管控\交付维保和整改销项要点；</w:t>
      </w:r>
    </w:p>
    <w:p>
      <w:pPr>
        <w:pStyle w:val="13"/>
        <w:numPr>
          <w:ilvl w:val="0"/>
          <w:numId w:val="8"/>
        </w:numPr>
        <w:ind w:hanging="829"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例题：客服管控案例分析；</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分户验收，完美交楼；</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工程质量</w:t>
      </w:r>
      <w:r>
        <w:rPr>
          <w:rFonts w:ascii="微软雅黑" w:hAnsi="微软雅黑" w:eastAsia="微软雅黑"/>
          <w:b/>
          <w:bCs/>
          <w:sz w:val="24"/>
          <w:szCs w:val="24"/>
        </w:rPr>
        <w:t>后评估</w:t>
      </w:r>
      <w:r>
        <w:rPr>
          <w:rFonts w:hint="eastAsia" w:ascii="微软雅黑" w:hAnsi="微软雅黑" w:eastAsia="微软雅黑"/>
          <w:b/>
          <w:bCs/>
          <w:sz w:val="24"/>
          <w:szCs w:val="24"/>
        </w:rPr>
        <w:t>管控</w:t>
      </w:r>
      <w:r>
        <w:rPr>
          <w:rFonts w:ascii="微软雅黑" w:hAnsi="微软雅黑" w:eastAsia="微软雅黑"/>
          <w:b/>
          <w:bCs/>
          <w:sz w:val="24"/>
          <w:szCs w:val="24"/>
        </w:rPr>
        <w:t>要点：</w:t>
      </w:r>
      <w:r>
        <w:rPr>
          <w:rFonts w:hint="eastAsia" w:ascii="微软雅黑" w:hAnsi="微软雅黑" w:eastAsia="微软雅黑"/>
          <w:b/>
          <w:bCs/>
          <w:sz w:val="24"/>
          <w:szCs w:val="24"/>
        </w:rPr>
        <w:t>交付一个月内实施/委托第三方/全专业参与/形成缺陷反馈/重点改进流程标准</w:t>
      </w:r>
    </w:p>
    <w:p>
      <w:pPr>
        <w:pStyle w:val="13"/>
        <w:numPr>
          <w:ilvl w:val="0"/>
          <w:numId w:val="10"/>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客户满意工程交付</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9"/>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5"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职业背景"/>
                    <pic:cNvPicPr>
                      <a:picLocks noChangeAspect="1"/>
                    </pic:cNvPicPr>
                  </pic:nvPicPr>
                  <pic:blipFill>
                    <a:blip r:embed="rId10"/>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6"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9"/>
                    <pic:cNvPicPr>
                      <a:picLocks noChangeAspect="1"/>
                    </pic:cNvPicPr>
                  </pic:nvPicPr>
                  <pic:blipFill>
                    <a:blip r:embed="rId11"/>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7"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0"/>
                    <pic:cNvPicPr>
                      <a:picLocks noChangeAspect="1"/>
                    </pic:cNvPicPr>
                  </pic:nvPicPr>
                  <pic:blipFill>
                    <a:blip r:embed="rId12"/>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《标杆房企工程管理客户满意度提升管理要点及实战案例》</w:t>
      </w:r>
      <w:r>
        <w:rPr>
          <w:rFonts w:hint="eastAsia" w:ascii="微软雅黑" w:hAnsi="微软雅黑" w:eastAsia="微软雅黑" w:cs="微软雅黑"/>
          <w:b/>
          <w:color w:val="404040"/>
          <w:szCs w:val="21"/>
          <w:highlight w:val="yellow"/>
        </w:rPr>
        <w:t>（数百家企业项目管理提升课程，提升整合员工工程管理能力，快速提升客户交付满意度）</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5"/>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5" w:name="_Hlk118437736"/>
      <w:r>
        <w:rPr>
          <w:rFonts w:hint="eastAsia" w:ascii="微软雅黑" w:hAnsi="微软雅黑" w:eastAsia="微软雅黑" w:cs="微软雅黑"/>
          <w:color w:val="404040"/>
          <w:szCs w:val="21"/>
        </w:rPr>
        <w:t>保交付</w:t>
      </w:r>
      <w:bookmarkEnd w:id="5"/>
      <w:r>
        <w:rPr>
          <w:rFonts w:hint="eastAsia" w:ascii="微软雅黑" w:hAnsi="微软雅黑" w:eastAsia="微软雅黑" w:cs="微软雅黑"/>
          <w:color w:val="404040"/>
          <w:szCs w:val="21"/>
        </w:rPr>
        <w:t>保质量下的工</w:t>
      </w:r>
      <w:bookmarkStart w:id="6" w:name="_Hlk118437723"/>
      <w:r>
        <w:rPr>
          <w:rFonts w:hint="eastAsia" w:ascii="微软雅黑" w:hAnsi="微软雅黑" w:eastAsia="微软雅黑" w:cs="微软雅黑"/>
          <w:color w:val="404040"/>
          <w:szCs w:val="21"/>
        </w:rPr>
        <w:t>程穿插提效快速施工</w:t>
      </w:r>
      <w:bookmarkEnd w:id="6"/>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0"/>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8" w:name="_Hlk118438098"/>
      <w:r>
        <w:rPr>
          <w:rFonts w:hint="eastAsia" w:ascii="微软雅黑" w:hAnsi="微软雅黑" w:eastAsia="微软雅黑" w:cs="微软雅黑"/>
          <w:color w:val="404040"/>
          <w:szCs w:val="21"/>
        </w:rPr>
        <w:t>装饰装修施工工艺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3">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8">
    <w:nsid w:val="50F21673"/>
    <w:multiLevelType w:val="multilevel"/>
    <w:tmpl w:val="50F2167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2">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3">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6"/>
  </w:num>
  <w:num w:numId="2">
    <w:abstractNumId w:val="3"/>
  </w:num>
  <w:num w:numId="3">
    <w:abstractNumId w:val="13"/>
  </w:num>
  <w:num w:numId="4">
    <w:abstractNumId w:val="8"/>
  </w:num>
  <w:num w:numId="5">
    <w:abstractNumId w:val="9"/>
  </w:num>
  <w:num w:numId="6">
    <w:abstractNumId w:val="2"/>
  </w:num>
  <w:num w:numId="7">
    <w:abstractNumId w:val="12"/>
  </w:num>
  <w:num w:numId="8">
    <w:abstractNumId w:val="11"/>
  </w:num>
  <w:num w:numId="9">
    <w:abstractNumId w:val="5"/>
  </w:num>
  <w:num w:numId="10">
    <w:abstractNumId w:val="7"/>
  </w:num>
  <w:num w:numId="11">
    <w:abstractNumId w:val="4"/>
  </w:num>
  <w:num w:numId="12">
    <w:abstractNumId w:val="17"/>
  </w:num>
  <w:num w:numId="13">
    <w:abstractNumId w:val="0"/>
  </w:num>
  <w:num w:numId="14">
    <w:abstractNumId w:val="6"/>
  </w:num>
  <w:num w:numId="15">
    <w:abstractNumId w:val="15"/>
  </w:num>
  <w:num w:numId="16">
    <w:abstractNumId w:val="10"/>
  </w:num>
  <w:num w:numId="17">
    <w:abstractNumId w:val="1"/>
  </w:num>
  <w:num w:numId="18">
    <w:abstractNumId w:val="10"/>
  </w:num>
  <w:num w:numId="19">
    <w:abstractNumId w:val="1"/>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53155"/>
    <w:rsid w:val="00075514"/>
    <w:rsid w:val="000B62F5"/>
    <w:rsid w:val="000B6C4B"/>
    <w:rsid w:val="000F0B10"/>
    <w:rsid w:val="0010252E"/>
    <w:rsid w:val="001079F2"/>
    <w:rsid w:val="0013013A"/>
    <w:rsid w:val="00143DE1"/>
    <w:rsid w:val="00151DB4"/>
    <w:rsid w:val="00152FA0"/>
    <w:rsid w:val="00161407"/>
    <w:rsid w:val="00161FB5"/>
    <w:rsid w:val="00174BE0"/>
    <w:rsid w:val="00176291"/>
    <w:rsid w:val="001805E5"/>
    <w:rsid w:val="00180E07"/>
    <w:rsid w:val="00191555"/>
    <w:rsid w:val="00191ACB"/>
    <w:rsid w:val="00192E73"/>
    <w:rsid w:val="00194B9A"/>
    <w:rsid w:val="001B2F4E"/>
    <w:rsid w:val="001B31C4"/>
    <w:rsid w:val="001C391F"/>
    <w:rsid w:val="001C6F08"/>
    <w:rsid w:val="001D5CEE"/>
    <w:rsid w:val="001E0A5E"/>
    <w:rsid w:val="001E27B1"/>
    <w:rsid w:val="001F7833"/>
    <w:rsid w:val="00206F96"/>
    <w:rsid w:val="002170AA"/>
    <w:rsid w:val="00222A87"/>
    <w:rsid w:val="00235F32"/>
    <w:rsid w:val="0024149A"/>
    <w:rsid w:val="00251845"/>
    <w:rsid w:val="002555A4"/>
    <w:rsid w:val="00255A23"/>
    <w:rsid w:val="00277115"/>
    <w:rsid w:val="00277D46"/>
    <w:rsid w:val="00286226"/>
    <w:rsid w:val="00286BC4"/>
    <w:rsid w:val="00286E78"/>
    <w:rsid w:val="00290A2A"/>
    <w:rsid w:val="00291C6C"/>
    <w:rsid w:val="002A18C3"/>
    <w:rsid w:val="002C1796"/>
    <w:rsid w:val="002D6EF4"/>
    <w:rsid w:val="002D78D8"/>
    <w:rsid w:val="002F326E"/>
    <w:rsid w:val="002F6A34"/>
    <w:rsid w:val="00301B92"/>
    <w:rsid w:val="003027B3"/>
    <w:rsid w:val="00315701"/>
    <w:rsid w:val="0031596C"/>
    <w:rsid w:val="00321017"/>
    <w:rsid w:val="00343A78"/>
    <w:rsid w:val="00350713"/>
    <w:rsid w:val="00363BA6"/>
    <w:rsid w:val="00375D74"/>
    <w:rsid w:val="00397A59"/>
    <w:rsid w:val="003A7457"/>
    <w:rsid w:val="003B7748"/>
    <w:rsid w:val="003D09C1"/>
    <w:rsid w:val="003D4732"/>
    <w:rsid w:val="003E619C"/>
    <w:rsid w:val="003F346A"/>
    <w:rsid w:val="003F59A9"/>
    <w:rsid w:val="00401EC5"/>
    <w:rsid w:val="00404553"/>
    <w:rsid w:val="00404613"/>
    <w:rsid w:val="00407036"/>
    <w:rsid w:val="00423F1E"/>
    <w:rsid w:val="00427BD4"/>
    <w:rsid w:val="00447E2F"/>
    <w:rsid w:val="00460E42"/>
    <w:rsid w:val="00475856"/>
    <w:rsid w:val="00475FE6"/>
    <w:rsid w:val="004775A7"/>
    <w:rsid w:val="00486FFE"/>
    <w:rsid w:val="004A18A9"/>
    <w:rsid w:val="004A40B9"/>
    <w:rsid w:val="004A6684"/>
    <w:rsid w:val="004B334F"/>
    <w:rsid w:val="004B4D36"/>
    <w:rsid w:val="004B6E33"/>
    <w:rsid w:val="004C4BD9"/>
    <w:rsid w:val="004D40EC"/>
    <w:rsid w:val="004D67EF"/>
    <w:rsid w:val="004D6D36"/>
    <w:rsid w:val="004E1C26"/>
    <w:rsid w:val="004E2132"/>
    <w:rsid w:val="004F7F69"/>
    <w:rsid w:val="00517AE3"/>
    <w:rsid w:val="005231BC"/>
    <w:rsid w:val="00531E46"/>
    <w:rsid w:val="0054471B"/>
    <w:rsid w:val="00561494"/>
    <w:rsid w:val="00562444"/>
    <w:rsid w:val="005717D6"/>
    <w:rsid w:val="005774EE"/>
    <w:rsid w:val="00581B56"/>
    <w:rsid w:val="0058697F"/>
    <w:rsid w:val="00596E95"/>
    <w:rsid w:val="005A0CDB"/>
    <w:rsid w:val="005A7695"/>
    <w:rsid w:val="005B232A"/>
    <w:rsid w:val="005C379A"/>
    <w:rsid w:val="005C4760"/>
    <w:rsid w:val="005C53C3"/>
    <w:rsid w:val="005C6132"/>
    <w:rsid w:val="005F6060"/>
    <w:rsid w:val="005F73A6"/>
    <w:rsid w:val="00603865"/>
    <w:rsid w:val="006046DE"/>
    <w:rsid w:val="006051A0"/>
    <w:rsid w:val="00614386"/>
    <w:rsid w:val="00622AB6"/>
    <w:rsid w:val="00627B61"/>
    <w:rsid w:val="00633212"/>
    <w:rsid w:val="0063737D"/>
    <w:rsid w:val="006376F4"/>
    <w:rsid w:val="00637F0C"/>
    <w:rsid w:val="0064561C"/>
    <w:rsid w:val="006533D5"/>
    <w:rsid w:val="00672F1F"/>
    <w:rsid w:val="0067469A"/>
    <w:rsid w:val="00680DFA"/>
    <w:rsid w:val="0068194B"/>
    <w:rsid w:val="00683624"/>
    <w:rsid w:val="00683D43"/>
    <w:rsid w:val="00687D03"/>
    <w:rsid w:val="00693DB2"/>
    <w:rsid w:val="006A1F93"/>
    <w:rsid w:val="006A57F0"/>
    <w:rsid w:val="006B1D72"/>
    <w:rsid w:val="006C14F8"/>
    <w:rsid w:val="006C5E5E"/>
    <w:rsid w:val="006D3DEF"/>
    <w:rsid w:val="006F37E6"/>
    <w:rsid w:val="006F6E22"/>
    <w:rsid w:val="00700E73"/>
    <w:rsid w:val="00702C3E"/>
    <w:rsid w:val="0071010A"/>
    <w:rsid w:val="007348CC"/>
    <w:rsid w:val="0074260E"/>
    <w:rsid w:val="00754E10"/>
    <w:rsid w:val="007726F3"/>
    <w:rsid w:val="007B03E7"/>
    <w:rsid w:val="007D6748"/>
    <w:rsid w:val="007D67FE"/>
    <w:rsid w:val="007F617F"/>
    <w:rsid w:val="00800508"/>
    <w:rsid w:val="008027CA"/>
    <w:rsid w:val="00802A72"/>
    <w:rsid w:val="00802AB8"/>
    <w:rsid w:val="00812FF8"/>
    <w:rsid w:val="00825ACF"/>
    <w:rsid w:val="00834857"/>
    <w:rsid w:val="00843E62"/>
    <w:rsid w:val="00844259"/>
    <w:rsid w:val="00866428"/>
    <w:rsid w:val="008736FB"/>
    <w:rsid w:val="008813E4"/>
    <w:rsid w:val="00885472"/>
    <w:rsid w:val="008952AF"/>
    <w:rsid w:val="00896833"/>
    <w:rsid w:val="008A5A7E"/>
    <w:rsid w:val="008C10A8"/>
    <w:rsid w:val="008C7042"/>
    <w:rsid w:val="008D3093"/>
    <w:rsid w:val="008D4632"/>
    <w:rsid w:val="008F306B"/>
    <w:rsid w:val="009031C7"/>
    <w:rsid w:val="00922853"/>
    <w:rsid w:val="00943DFC"/>
    <w:rsid w:val="00947DA0"/>
    <w:rsid w:val="00952971"/>
    <w:rsid w:val="00955050"/>
    <w:rsid w:val="0097034A"/>
    <w:rsid w:val="0098470E"/>
    <w:rsid w:val="00994E8B"/>
    <w:rsid w:val="00996110"/>
    <w:rsid w:val="009A0345"/>
    <w:rsid w:val="009A6653"/>
    <w:rsid w:val="009B121D"/>
    <w:rsid w:val="009B531D"/>
    <w:rsid w:val="009C0232"/>
    <w:rsid w:val="009C09FF"/>
    <w:rsid w:val="009D36E1"/>
    <w:rsid w:val="009D5614"/>
    <w:rsid w:val="009D6A61"/>
    <w:rsid w:val="009D6EBB"/>
    <w:rsid w:val="009D71CC"/>
    <w:rsid w:val="009E74F4"/>
    <w:rsid w:val="009E7AED"/>
    <w:rsid w:val="009F5577"/>
    <w:rsid w:val="00A002F5"/>
    <w:rsid w:val="00A02680"/>
    <w:rsid w:val="00A06D1A"/>
    <w:rsid w:val="00A12144"/>
    <w:rsid w:val="00A213DD"/>
    <w:rsid w:val="00A22002"/>
    <w:rsid w:val="00A236B2"/>
    <w:rsid w:val="00A36417"/>
    <w:rsid w:val="00A37120"/>
    <w:rsid w:val="00A507BE"/>
    <w:rsid w:val="00A522F0"/>
    <w:rsid w:val="00A53EAC"/>
    <w:rsid w:val="00A54B56"/>
    <w:rsid w:val="00A76C3F"/>
    <w:rsid w:val="00A80D66"/>
    <w:rsid w:val="00A844F0"/>
    <w:rsid w:val="00A86084"/>
    <w:rsid w:val="00A8706F"/>
    <w:rsid w:val="00A90E05"/>
    <w:rsid w:val="00AA6685"/>
    <w:rsid w:val="00AC0C01"/>
    <w:rsid w:val="00AC5E27"/>
    <w:rsid w:val="00B0365F"/>
    <w:rsid w:val="00B05FE1"/>
    <w:rsid w:val="00B11EF2"/>
    <w:rsid w:val="00B13107"/>
    <w:rsid w:val="00B158E8"/>
    <w:rsid w:val="00B24901"/>
    <w:rsid w:val="00B35D64"/>
    <w:rsid w:val="00B37820"/>
    <w:rsid w:val="00B45DB1"/>
    <w:rsid w:val="00B65FDE"/>
    <w:rsid w:val="00B817C1"/>
    <w:rsid w:val="00B95768"/>
    <w:rsid w:val="00BA1B0E"/>
    <w:rsid w:val="00BA370E"/>
    <w:rsid w:val="00BA59C0"/>
    <w:rsid w:val="00BB08D1"/>
    <w:rsid w:val="00BB2F67"/>
    <w:rsid w:val="00BD5A5C"/>
    <w:rsid w:val="00BD5FEE"/>
    <w:rsid w:val="00BE70E1"/>
    <w:rsid w:val="00BF4D76"/>
    <w:rsid w:val="00BF7C13"/>
    <w:rsid w:val="00C00C29"/>
    <w:rsid w:val="00C02A62"/>
    <w:rsid w:val="00C064AA"/>
    <w:rsid w:val="00C121B0"/>
    <w:rsid w:val="00C202D0"/>
    <w:rsid w:val="00C249ED"/>
    <w:rsid w:val="00C35E1C"/>
    <w:rsid w:val="00C4273D"/>
    <w:rsid w:val="00C43A70"/>
    <w:rsid w:val="00C43ABA"/>
    <w:rsid w:val="00C4402C"/>
    <w:rsid w:val="00C44ECE"/>
    <w:rsid w:val="00C545F6"/>
    <w:rsid w:val="00C62174"/>
    <w:rsid w:val="00C675A5"/>
    <w:rsid w:val="00C763AB"/>
    <w:rsid w:val="00C92D49"/>
    <w:rsid w:val="00C92DE5"/>
    <w:rsid w:val="00CA182F"/>
    <w:rsid w:val="00CB33FC"/>
    <w:rsid w:val="00CC294A"/>
    <w:rsid w:val="00CD25C1"/>
    <w:rsid w:val="00CD2B5F"/>
    <w:rsid w:val="00CD6F5E"/>
    <w:rsid w:val="00CE0E43"/>
    <w:rsid w:val="00CE5C11"/>
    <w:rsid w:val="00CF24E5"/>
    <w:rsid w:val="00D02EAD"/>
    <w:rsid w:val="00D225D1"/>
    <w:rsid w:val="00D235CA"/>
    <w:rsid w:val="00D27984"/>
    <w:rsid w:val="00D30AA4"/>
    <w:rsid w:val="00D362A2"/>
    <w:rsid w:val="00D41F18"/>
    <w:rsid w:val="00D47520"/>
    <w:rsid w:val="00D55D9B"/>
    <w:rsid w:val="00D638E0"/>
    <w:rsid w:val="00D6461A"/>
    <w:rsid w:val="00D66899"/>
    <w:rsid w:val="00D80B19"/>
    <w:rsid w:val="00D95948"/>
    <w:rsid w:val="00DA56A6"/>
    <w:rsid w:val="00DB0BC5"/>
    <w:rsid w:val="00DC14E5"/>
    <w:rsid w:val="00DE0869"/>
    <w:rsid w:val="00DE3153"/>
    <w:rsid w:val="00DE3F40"/>
    <w:rsid w:val="00DE4E2D"/>
    <w:rsid w:val="00DE76C8"/>
    <w:rsid w:val="00DF01C0"/>
    <w:rsid w:val="00DF631C"/>
    <w:rsid w:val="00E01CD8"/>
    <w:rsid w:val="00E10BB1"/>
    <w:rsid w:val="00E20990"/>
    <w:rsid w:val="00E27EB6"/>
    <w:rsid w:val="00E33026"/>
    <w:rsid w:val="00E37D20"/>
    <w:rsid w:val="00E44D73"/>
    <w:rsid w:val="00E47C37"/>
    <w:rsid w:val="00E56420"/>
    <w:rsid w:val="00E63E90"/>
    <w:rsid w:val="00E677AD"/>
    <w:rsid w:val="00E820F2"/>
    <w:rsid w:val="00E943B1"/>
    <w:rsid w:val="00EB1E42"/>
    <w:rsid w:val="00EC0CFA"/>
    <w:rsid w:val="00ED62DA"/>
    <w:rsid w:val="00EE02BD"/>
    <w:rsid w:val="00EE190E"/>
    <w:rsid w:val="00EE49F4"/>
    <w:rsid w:val="00F21560"/>
    <w:rsid w:val="00F24B7A"/>
    <w:rsid w:val="00F327BC"/>
    <w:rsid w:val="00F3525E"/>
    <w:rsid w:val="00F43EB0"/>
    <w:rsid w:val="00F752A6"/>
    <w:rsid w:val="00F83436"/>
    <w:rsid w:val="00F92274"/>
    <w:rsid w:val="00F934E6"/>
    <w:rsid w:val="00FA7428"/>
    <w:rsid w:val="00FB4176"/>
    <w:rsid w:val="00FB5406"/>
    <w:rsid w:val="00FE20F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BE318C4"/>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6273</Words>
  <Characters>6290</Characters>
  <Lines>46</Lines>
  <Paragraphs>13</Paragraphs>
  <TotalTime>0</TotalTime>
  <ScaleCrop>false</ScaleCrop>
  <LinksUpToDate>false</LinksUpToDate>
  <CharactersWithSpaces>6327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2017-04-18T06:25:00Z</dcterms:created>
  <dc:creator>微软中国</dc:creator>
  <cp:lastModifiedBy>蓉儿</cp:lastModifiedBy>
  <dcterms:modified xsi:type="dcterms:W3CDTF">2023-01-04T08:00:31Z</dcterms:modified>
  <dc:title>在当前房地产行业中，设计管理一直是各地产公司管理的焦点和难点</dc:title>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654088943517493CB0A875D5277FCA6A</vt:lpwstr>
  </property>
</Properties>
</file>