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0" w:name="_GoBack"/>
      <w:bookmarkEnd w:id="10"/>
      <w:r>
        <w:rPr>
          <w:rFonts w:hint="eastAsia" w:ascii="微软雅黑" w:hAnsi="微软雅黑" w:eastAsia="微软雅黑"/>
          <w:b/>
          <w:sz w:val="36"/>
        </w:rPr>
        <w:t>工业地产项目管理之穿插施工管理要点及实战案例</w:t>
      </w: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工业制造业中，工程项目管理一直是各制造业企业管理的焦点和难点。面对企业快速扩充的产能要求和企业尚不成熟的工厂及厂房项目工程管理要求，不熟悉的总包施工单位、造价高昂的钢结构体系，渗漏空鼓开裂等工业建筑工程质量通病，紧张的建造周期和现场复杂多变的建造要求，如何最大程度地利用发挥现有管理优势，做好工厂和厂房项目管理实操，组织高效的穿插施工，降低无效成本，提高厂房项目产品质量，降低工程整改、返工，实现一次把事情做好的管理目标，成为当前制造业项目管理中的一项重要关键任务。</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但很多工程管理人员在项目工程管理过程中，缺乏穿插施工体系化管理经验，纯凭个人经验推进穿插施工，从施工单位进入现场后才开始着手组织工程穿插施工的安排布置，刚开始的时候总包还虚与委蛇，等到机电和精装单位进场后，才发现穿插施工根本不是想当然那么回事，强行推行穿插施工又导致一个作业面上各工种工序交叉施工，天天矛盾冲突，质量问题频发，经常出现返工。本想压缩工期，结果到交付时才发现工期并未缩减，而且项目存在重大工程质量隐患，交付后工厂设备设施无法正常调试运营，或者维修成本高企，开始时的穿插施工部署完全失效。</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企业如何帮助员工在体系管理层面上更好的掌握</w:t>
      </w:r>
      <w:bookmarkStart w:id="0" w:name="_Hlk118437845"/>
      <w:r>
        <w:rPr>
          <w:rFonts w:hint="eastAsia" w:ascii="微软雅黑" w:hAnsi="微软雅黑" w:eastAsia="微软雅黑" w:cs="微软雅黑"/>
          <w:sz w:val="24"/>
        </w:rPr>
        <w:t>穿插施工管理之道</w:t>
      </w:r>
      <w:bookmarkEnd w:id="0"/>
      <w:r>
        <w:rPr>
          <w:rFonts w:hint="eastAsia" w:ascii="微软雅黑" w:hAnsi="微软雅黑" w:eastAsia="微软雅黑" w:cs="微软雅黑"/>
          <w:sz w:val="24"/>
        </w:rPr>
        <w:t>，提升管理视角，拓宽管理能力，并逐步提升专业管理水平，使之具备进行穿插提效快速施工的管理能力，是我们面对的人才培养管理挑战。穿插施工提效管理，要从施工过程管理逐步提升到产品管理思路上来。需要在项目初始就要进行项目通盘穿插施工策划，强调产品逻辑和标准，从设计前端入手，锁定材料部品招采成本标准，提高产品工厂化率，提高工人施工工效，减少施工现场过程人工管理要求，让产品一开始就做对做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穿插施工管理需要涵盖产品定位、产品标准、产销平衡、产品采购、成本限额、供方选择、过程管理、产品验收、成品保护、直到产品交付和维保修的产品全生命周期穿插施工管理。工程管理专业作为产品的最终制造和呈现者，如何站在项目流程化管理的视角，大流水分期和总平施工部署，小流水施工工序工艺组织，避免产品进度、质量、成本的目标冲突，协同平衡各专业和甲乙方的标准不一致，是保证穿插施工在项目平稳落地的关键；</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现场多个实际操作案例进行情景解剖，导出能够适合大多数工业制造业企业在确保项目工程质量前提下大幅提升穿插施工速度的管理思路和技巧，如何像生产汽车一样盖厂房，以及切实落地的手段及措施。本次课程特点是实操案例多、启发性强，同时可与学员有较多的深度互动，通过互动交流来进一步梳理学员的管理思路及实战操作。</w:t>
      </w: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【课程收益】</w:t>
      </w:r>
    </w:p>
    <w:p>
      <w:pPr>
        <w:numPr>
          <w:ilvl w:val="0"/>
          <w:numId w:val="1"/>
        </w:numPr>
        <w:spacing w:line="480" w:lineRule="exact"/>
        <w:ind w:left="847" w:leftChars="270" w:hanging="280" w:hangingChars="117"/>
        <w:rPr>
          <w:rFonts w:hint="eastAsia" w:ascii="微软雅黑" w:hAnsi="微软雅黑" w:eastAsia="微软雅黑" w:cs="微软雅黑"/>
          <w:sz w:val="24"/>
        </w:rPr>
      </w:pPr>
      <w:r>
        <w:rPr>
          <w:rFonts w:hint="eastAsia" w:ascii="微软雅黑" w:hAnsi="微软雅黑" w:eastAsia="微软雅黑" w:cs="微软雅黑"/>
          <w:sz w:val="24"/>
        </w:rPr>
        <w:t>深刻理解穿插施工管理之道，提前完成穿插策划，压缩关键线路工期，提升非关键线路效益；</w:t>
      </w:r>
    </w:p>
    <w:p>
      <w:pPr>
        <w:numPr>
          <w:ilvl w:val="0"/>
          <w:numId w:val="1"/>
        </w:numPr>
        <w:spacing w:line="480" w:lineRule="exact"/>
        <w:ind w:left="847" w:leftChars="270" w:hanging="280" w:hangingChars="117"/>
        <w:rPr>
          <w:rFonts w:ascii="微软雅黑" w:hAnsi="微软雅黑" w:eastAsia="微软雅黑" w:cs="微软雅黑"/>
          <w:sz w:val="24"/>
        </w:rPr>
      </w:pPr>
      <w:r>
        <w:rPr>
          <w:rFonts w:hint="eastAsia" w:ascii="微软雅黑" w:hAnsi="微软雅黑" w:eastAsia="微软雅黑" w:cs="微软雅黑"/>
          <w:sz w:val="24"/>
        </w:rPr>
        <w:t>理解掌握工业体系项目设计前端需要预控的穿插问题和风险点以及预控手段措施；</w:t>
      </w:r>
    </w:p>
    <w:p>
      <w:pPr>
        <w:numPr>
          <w:ilvl w:val="0"/>
          <w:numId w:val="1"/>
        </w:numPr>
        <w:spacing w:line="480" w:lineRule="exact"/>
        <w:ind w:left="847" w:leftChars="270" w:hanging="280" w:hangingChars="117"/>
        <w:rPr>
          <w:rFonts w:hint="eastAsia" w:ascii="微软雅黑" w:hAnsi="微软雅黑" w:eastAsia="微软雅黑" w:cs="微软雅黑"/>
          <w:sz w:val="24"/>
        </w:rPr>
      </w:pPr>
      <w:r>
        <w:rPr>
          <w:rFonts w:hint="eastAsia" w:ascii="微软雅黑" w:hAnsi="微软雅黑" w:eastAsia="微软雅黑" w:cs="微软雅黑"/>
          <w:sz w:val="24"/>
        </w:rPr>
        <w:t>理解掌握工业体系项目成本招采前端需要预控的穿插问题和风险点以及预控手段措施；</w:t>
      </w:r>
    </w:p>
    <w:p>
      <w:pPr>
        <w:numPr>
          <w:ilvl w:val="0"/>
          <w:numId w:val="1"/>
        </w:numPr>
        <w:spacing w:line="480" w:lineRule="exact"/>
        <w:ind w:left="847" w:leftChars="270" w:hanging="280" w:hangingChars="117"/>
        <w:rPr>
          <w:rFonts w:hint="eastAsia" w:ascii="微软雅黑" w:hAnsi="微软雅黑" w:eastAsia="微软雅黑" w:cs="微软雅黑"/>
          <w:sz w:val="24"/>
        </w:rPr>
      </w:pPr>
      <w:r>
        <w:rPr>
          <w:rFonts w:hint="eastAsia" w:ascii="微软雅黑" w:hAnsi="微软雅黑" w:eastAsia="微软雅黑" w:cs="微软雅黑"/>
          <w:sz w:val="24"/>
        </w:rPr>
        <w:t>理解掌握工业体系项目工程管理过程需要预控的问题和风险点以及预控手段措施，针对项目实际情况及公司现有资源制定合理的全周期工程进度计划和穿插施工计划，以确保在保证项目质量的前提下，如何快速施工，穿插提效。</w:t>
      </w:r>
    </w:p>
    <w:p>
      <w:pPr>
        <w:spacing w:line="480" w:lineRule="auto"/>
        <w:rPr>
          <w:rFonts w:hint="eastAsia" w:ascii="微软雅黑" w:hAnsi="微软雅黑" w:eastAsia="微软雅黑" w:cs="微软雅黑"/>
          <w:b/>
          <w:bCs/>
          <w:color w:val="FFFFFF"/>
          <w:sz w:val="24"/>
          <w:highlight w:val="black"/>
        </w:rPr>
      </w:pPr>
      <w:r>
        <w:rPr>
          <w:rFonts w:hint="eastAsia" w:ascii="微软雅黑" w:hAnsi="微软雅黑" w:eastAsia="微软雅黑" w:cs="微软雅黑"/>
          <w:b/>
          <w:bCs/>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第一部分：穿插施工管理现状和困惑</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我们是否经常遇到这样的问题和困惑？</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从项目启动到开工到过程管理都按照普通项目计划组织，缺乏穿插施工统筹，除了结构施工外，建筑机电和精装工序都无法正常插入；</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在同一个作业面上，各工种、各工艺和各工序交叉施工，经常发生矛盾和冲突，各不相让；</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天气影响、疫情防控、政策要求和现场环境等各种客观条件对穿插施工组织有很大影响；</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供方建材采购渠道分散，进场验收以次充好，物料堆放损坏变质，物料堆场周转率低，水平垂直运输跟不上施工进度要求；</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工程施工组织常常出现返工，材料供应和人员机械配备难以与实际施工需要相匹配</w:t>
      </w:r>
      <w:r>
        <w:rPr>
          <w:rFonts w:hint="eastAsia" w:ascii="微软雅黑" w:hAnsi="微软雅黑" w:eastAsia="微软雅黑"/>
          <w:b/>
          <w:bCs/>
          <w:sz w:val="24"/>
        </w:rPr>
        <w:t>；</w:t>
      </w:r>
    </w:p>
    <w:p>
      <w:pPr>
        <w:pStyle w:val="30"/>
        <w:numPr>
          <w:ilvl w:val="2"/>
          <w:numId w:val="3"/>
        </w:numPr>
        <w:ind w:left="851" w:firstLine="0" w:firstLineChars="0"/>
        <w:rPr>
          <w:rFonts w:ascii="微软雅黑" w:hAnsi="微软雅黑" w:eastAsia="微软雅黑"/>
          <w:b/>
          <w:sz w:val="24"/>
        </w:rPr>
      </w:pPr>
      <w:r>
        <w:rPr>
          <w:rFonts w:hint="eastAsia" w:ascii="微软雅黑" w:hAnsi="微软雅黑" w:eastAsia="微软雅黑"/>
          <w:b/>
          <w:sz w:val="24"/>
        </w:rPr>
        <w:t>工程质量达不到验收标准，交付存在重大工程质量隐患，客户使用和运维存在较多卡点。</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建立流程化的穿插施工协同体系；甲方管理原因导致的现场矛盾：专业间的矛盾/甲乙方间的矛盾；跨专业协同/目标标准协同；</w:t>
      </w:r>
    </w:p>
    <w:p>
      <w:pPr>
        <w:pStyle w:val="30"/>
        <w:numPr>
          <w:ilvl w:val="1"/>
          <w:numId w:val="2"/>
        </w:numPr>
        <w:ind w:left="851" w:firstLine="0" w:firstLineChars="0"/>
        <w:rPr>
          <w:rFonts w:ascii="微软雅黑" w:hAnsi="微软雅黑" w:eastAsia="微软雅黑"/>
          <w:b/>
          <w:sz w:val="24"/>
        </w:rPr>
      </w:pPr>
      <w:r>
        <w:rPr>
          <w:rFonts w:hint="eastAsia" w:ascii="微软雅黑" w:hAnsi="微软雅黑" w:eastAsia="微软雅黑"/>
          <w:b/>
          <w:sz w:val="24"/>
        </w:rPr>
        <w:t>穿插施工管理之道：目标定标准/协同建流程/能力要提高；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第二部分：保交付穿插工程策划</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产品质量管理观点：产品全周期客户满意质量；质量标准是基于产品全周期客户满意的综合效益最大化；；产品质量问题在设计前端就存在；产品高易建性，质量零缺陷；保交付阶段没有整改工期；预控源头是设计部门；高层管理者承担90%责任；</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保交付穿插施工策划先行：产品交付目标策划；产品质量标准策划；产品设计标准策划；产品成本招采策划；产品工程施工策划；产品验收交付策划；</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案例：保交付穿插施工策划例题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产品交付目标策划：交付目标清晰；项目分期均衡；开发顺序合理；交付分界简洁；交付永临结合；交付施工便捷</w:t>
      </w:r>
    </w:p>
    <w:p>
      <w:pPr>
        <w:pStyle w:val="30"/>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案例：施工总平面布置管理——合理便捷案例</w:t>
      </w:r>
    </w:p>
    <w:p>
      <w:pPr>
        <w:pStyle w:val="30"/>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例题：战术地图平面布置风险例题</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案例：施工总平结合项目分期战术地图排布案例</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保交付产品质量目标策划：零渗漏；零空鼓；零开裂；零外窗；零户门；零水暖；</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例题：保交付产品质量目标策划例题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产品设计标准策划：设计产品化；户型标准化；立面标准化；示范区标准化；一体综合化；节点标准化；做法标准化；深化四图；材料标准化；部品标准化；样板标准化；交付标准化；外墙全现浇；核心筒现浇；管井全现浇；内墙免砌筑；内墙免抹灰；高精免地坪；</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保交付招采成本策划：设计供方标准化；采购合同标准化；合约界面标准化；战略合作标准化；供方信誉档案库；材料部品样板库；部品选型标准化；成本模型标准化；进场计划标准化；市场价格前置化；材料供应区域化；示范区采购独立；</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工程施工策划：材料部品标准化；施工工序标准化；施工工艺标准化；施工工时标准化；管理要求标准化；验收动作标准化；交付管理标准化；产品维保标准化；大流水施工部署；小流水工序组织；穿插施工自下而上；金属模板爬架；减预留增预埋；减材料增部品；减现场增工厂；减手工增机械；减管理增效益；</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验收交付策划：了解政策绿色通道；办好施工合法手续；政府领导挂职项目；提前沟通验收时点；施工质量创优；做好专项验收交底；争取验收绿色通道；过程质量验收免检；专项验收提前实施；具备条件提前验收；提前做好交付准备；交付质量客户满意；</w:t>
      </w:r>
    </w:p>
    <w:p>
      <w:pPr>
        <w:pStyle w:val="30"/>
        <w:numPr>
          <w:ilvl w:val="0"/>
          <w:numId w:val="5"/>
        </w:numPr>
        <w:ind w:firstLineChars="0"/>
        <w:jc w:val="left"/>
        <w:rPr>
          <w:rFonts w:hint="eastAsia" w:ascii="微软雅黑" w:hAnsi="微软雅黑" w:eastAsia="微软雅黑"/>
          <w:b/>
          <w:bCs/>
          <w:sz w:val="24"/>
        </w:rPr>
      </w:pPr>
      <w:r>
        <w:rPr>
          <w:rFonts w:hint="eastAsia" w:ascii="微软雅黑" w:hAnsi="微软雅黑" w:eastAsia="微软雅黑"/>
          <w:b/>
          <w:bCs/>
          <w:sz w:val="24"/>
        </w:rPr>
        <w:t>案例：工程验收交付程序突破沟通缺失例题</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保交付穿插施工策划先行：产品交付目标策划；产品质量标准策划；产品设计标准策划；产品工程施工策划；产品验收交付策划；</w:t>
      </w:r>
    </w:p>
    <w:p>
      <w:pPr>
        <w:pStyle w:val="30"/>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rPr>
        <w:t>小结：明确交付目标；确认质量标准；锁定设计标准；成本招采协同；工程施工穿插；</w:t>
      </w:r>
    </w:p>
    <w:p>
      <w:pPr>
        <w:pStyle w:val="30"/>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p>
    <w:p>
      <w:pPr>
        <w:spacing w:line="480" w:lineRule="exact"/>
        <w:ind w:firstLine="120" w:firstLineChars="50"/>
        <w:rPr>
          <w:rFonts w:hint="eastAsia" w:ascii="微软雅黑" w:hAnsi="微软雅黑" w:eastAsia="微软雅黑" w:cs="微软雅黑"/>
          <w:b/>
          <w:bCs/>
          <w:color w:val="FF0000"/>
          <w:sz w:val="24"/>
        </w:rPr>
      </w:pPr>
      <w:r>
        <w:rPr>
          <w:rFonts w:hint="eastAsia" w:ascii="微软雅黑" w:hAnsi="微软雅黑" w:eastAsia="微软雅黑" w:cs="微软雅黑"/>
          <w:b/>
          <w:color w:val="FF0000"/>
          <w:sz w:val="24"/>
        </w:rPr>
        <w:t>第三部分：</w:t>
      </w:r>
      <w:r>
        <w:rPr>
          <w:rFonts w:hint="eastAsia" w:ascii="微软雅黑" w:hAnsi="微软雅黑" w:eastAsia="微软雅黑" w:cs="微软雅黑"/>
          <w:b/>
          <w:bCs/>
          <w:color w:val="FF0000"/>
          <w:sz w:val="24"/>
        </w:rPr>
        <w:t>保交付穿插计划管理</w:t>
      </w:r>
    </w:p>
    <w:p>
      <w:pPr>
        <w:pStyle w:val="30"/>
        <w:numPr>
          <w:ilvl w:val="0"/>
          <w:numId w:val="6"/>
        </w:numPr>
        <w:ind w:hanging="829" w:firstLineChars="0"/>
        <w:jc w:val="left"/>
        <w:rPr>
          <w:rFonts w:ascii="微软雅黑" w:hAnsi="微软雅黑" w:eastAsia="微软雅黑"/>
          <w:b/>
          <w:sz w:val="24"/>
        </w:rPr>
      </w:pPr>
      <w:r>
        <w:rPr>
          <w:rFonts w:hint="eastAsia" w:ascii="微软雅黑" w:hAnsi="微软雅黑" w:eastAsia="微软雅黑"/>
          <w:b/>
          <w:sz w:val="24"/>
        </w:rPr>
        <w:t>项目工程进度计划；结合特征和难点/考虑不利条件/整合各类资源；</w:t>
      </w:r>
    </w:p>
    <w:p>
      <w:pPr>
        <w:pStyle w:val="30"/>
        <w:numPr>
          <w:ilvl w:val="0"/>
          <w:numId w:val="6"/>
        </w:numPr>
        <w:ind w:hanging="829" w:firstLineChars="0"/>
        <w:jc w:val="left"/>
        <w:rPr>
          <w:rFonts w:ascii="微软雅黑" w:hAnsi="微软雅黑" w:eastAsia="微软雅黑"/>
          <w:b/>
          <w:sz w:val="24"/>
        </w:rPr>
      </w:pPr>
      <w:r>
        <w:rPr>
          <w:rFonts w:ascii="微软雅黑" w:hAnsi="微软雅黑" w:eastAsia="微软雅黑"/>
          <w:b/>
          <w:sz w:val="24"/>
        </w:rPr>
        <w:t>项目施工进度控制</w:t>
      </w:r>
      <w:r>
        <w:rPr>
          <w:rFonts w:hint="eastAsia" w:ascii="微软雅黑" w:hAnsi="微软雅黑" w:eastAsia="微软雅黑"/>
          <w:b/>
          <w:sz w:val="24"/>
        </w:rPr>
        <w:t>和控制工作内容；</w:t>
      </w:r>
      <w:r>
        <w:rPr>
          <w:rFonts w:ascii="微软雅黑" w:hAnsi="微软雅黑" w:eastAsia="微软雅黑"/>
          <w:b/>
          <w:sz w:val="24"/>
        </w:rPr>
        <w:t>编制建设项目总进度计划</w:t>
      </w:r>
      <w:r>
        <w:rPr>
          <w:rFonts w:hint="eastAsia" w:ascii="微软雅黑" w:hAnsi="微软雅黑" w:eastAsia="微软雅黑"/>
          <w:b/>
          <w:sz w:val="24"/>
        </w:rPr>
        <w:t>；编制年度计划；</w:t>
      </w:r>
    </w:p>
    <w:p>
      <w:pPr>
        <w:pStyle w:val="30"/>
        <w:numPr>
          <w:ilvl w:val="0"/>
          <w:numId w:val="6"/>
        </w:numPr>
        <w:ind w:left="1276" w:hanging="425" w:firstLineChars="0"/>
        <w:jc w:val="left"/>
        <w:rPr>
          <w:rFonts w:ascii="微软雅黑" w:hAnsi="微软雅黑" w:eastAsia="微软雅黑"/>
          <w:b/>
          <w:sz w:val="24"/>
        </w:rPr>
      </w:pPr>
      <w:r>
        <w:rPr>
          <w:rFonts w:hint="eastAsia" w:ascii="微软雅黑" w:hAnsi="微软雅黑" w:eastAsia="微软雅黑"/>
          <w:b/>
          <w:sz w:val="24"/>
        </w:rPr>
        <w:t>项目合理工期；符合生产客观规律/合理施工管理（技术）间歇/保证质量目标前提下合理提速/管理标准化/产品标准化；顺序施工/平行施工/流水施工；</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案例：三种施工方式施工进度/劳力动态对比</w:t>
      </w:r>
    </w:p>
    <w:p>
      <w:pPr>
        <w:pStyle w:val="30"/>
        <w:numPr>
          <w:ilvl w:val="0"/>
          <w:numId w:val="6"/>
        </w:numPr>
        <w:ind w:hanging="829" w:firstLineChars="0"/>
        <w:jc w:val="left"/>
        <w:rPr>
          <w:rFonts w:hint="eastAsia" w:ascii="微软雅黑" w:hAnsi="微软雅黑" w:eastAsia="微软雅黑"/>
          <w:b/>
          <w:sz w:val="24"/>
        </w:rPr>
      </w:pPr>
      <w:r>
        <w:rPr>
          <w:rFonts w:hint="eastAsia" w:ascii="微软雅黑" w:hAnsi="微软雅黑" w:eastAsia="微软雅黑"/>
          <w:b/>
          <w:sz w:val="24"/>
        </w:rPr>
        <w:t>制定合理最短工期；标准工期/最短工期/合理最短工期；</w:t>
      </w:r>
    </w:p>
    <w:p>
      <w:pPr>
        <w:pStyle w:val="30"/>
        <w:numPr>
          <w:ilvl w:val="0"/>
          <w:numId w:val="6"/>
        </w:numPr>
        <w:ind w:hanging="829" w:firstLineChars="0"/>
        <w:jc w:val="left"/>
        <w:rPr>
          <w:rFonts w:ascii="微软雅黑" w:hAnsi="微软雅黑" w:eastAsia="微软雅黑"/>
          <w:b/>
          <w:sz w:val="24"/>
        </w:rPr>
      </w:pPr>
      <w:r>
        <w:rPr>
          <w:rFonts w:hint="eastAsia" w:ascii="微软雅黑" w:hAnsi="微软雅黑" w:eastAsia="微软雅黑"/>
          <w:b/>
          <w:sz w:val="24"/>
        </w:rPr>
        <w:t>穿插施工的插入时间要点；插入时间合理；</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案例：穿插提效模型案例；目标——先提效2</w:t>
      </w:r>
      <w:r>
        <w:rPr>
          <w:rFonts w:ascii="微软雅黑" w:hAnsi="微软雅黑" w:eastAsia="微软雅黑" w:cs="微软雅黑"/>
          <w:b/>
          <w:sz w:val="24"/>
        </w:rPr>
        <w:t>0</w:t>
      </w:r>
      <w:r>
        <w:rPr>
          <w:rFonts w:hint="eastAsia" w:ascii="微软雅黑" w:hAnsi="微软雅黑" w:eastAsia="微软雅黑" w:cs="微软雅黑"/>
          <w:b/>
          <w:sz w:val="24"/>
        </w:rPr>
        <w:t>%再说；</w:t>
      </w:r>
    </w:p>
    <w:p>
      <w:pPr>
        <w:pStyle w:val="30"/>
        <w:numPr>
          <w:ilvl w:val="0"/>
          <w:numId w:val="6"/>
        </w:numPr>
        <w:ind w:hanging="829" w:firstLineChars="0"/>
        <w:jc w:val="left"/>
        <w:rPr>
          <w:rFonts w:ascii="微软雅黑" w:hAnsi="微软雅黑" w:eastAsia="微软雅黑"/>
          <w:b/>
          <w:sz w:val="24"/>
        </w:rPr>
      </w:pPr>
      <w:r>
        <w:rPr>
          <w:rFonts w:hint="eastAsia" w:ascii="微软雅黑" w:hAnsi="微软雅黑" w:eastAsia="微软雅黑"/>
          <w:b/>
          <w:sz w:val="24"/>
        </w:rPr>
        <w:t>进度控制主要方法和措施；方法：行政/经济/技术；措施：技术/合同/经济/信息；</w:t>
      </w:r>
    </w:p>
    <w:p>
      <w:pPr>
        <w:pStyle w:val="30"/>
        <w:numPr>
          <w:ilvl w:val="0"/>
          <w:numId w:val="6"/>
        </w:numPr>
        <w:ind w:left="1276" w:hanging="425" w:firstLineChars="0"/>
        <w:jc w:val="left"/>
        <w:rPr>
          <w:rFonts w:ascii="微软雅黑" w:hAnsi="微软雅黑" w:eastAsia="微软雅黑"/>
          <w:b/>
          <w:sz w:val="24"/>
        </w:rPr>
      </w:pPr>
      <w:r>
        <w:rPr>
          <w:rFonts w:hint="eastAsia" w:ascii="微软雅黑" w:hAnsi="微软雅黑" w:eastAsia="微软雅黑"/>
          <w:b/>
          <w:sz w:val="24"/>
        </w:rPr>
        <w:t>穿插施工计划措施；借报告设计详勘；战略采购早定标；报建预沟通审核；摘牌拿证即开工；施工总平早确定；土护降桩要算清；</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案例：标杆企业详勘提前进场管控要点；</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问题：如何应对政府检查环保类停工及第三方评估时间；</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问题：政府行政类影响因素预防措施管理建议；</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问题：扬尘管控/质检报验影响管理建议；</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案例：土护降桩影响工程进度案例分析；地库桩基桩检补桩风险案例；</w:t>
      </w:r>
    </w:p>
    <w:p>
      <w:pPr>
        <w:pStyle w:val="30"/>
        <w:numPr>
          <w:ilvl w:val="0"/>
          <w:numId w:val="6"/>
        </w:numPr>
        <w:ind w:left="1276" w:hanging="425" w:firstLineChars="0"/>
        <w:jc w:val="left"/>
        <w:rPr>
          <w:rFonts w:ascii="微软雅黑" w:hAnsi="微软雅黑" w:eastAsia="微软雅黑"/>
          <w:b/>
          <w:sz w:val="24"/>
        </w:rPr>
      </w:pPr>
      <w:r>
        <w:rPr>
          <w:rFonts w:hint="eastAsia" w:ascii="微软雅黑" w:hAnsi="微软雅黑" w:eastAsia="微软雅黑"/>
          <w:b/>
          <w:sz w:val="24"/>
        </w:rPr>
        <w:t>施工计划准备工作小组讨论分享</w:t>
      </w:r>
    </w:p>
    <w:p>
      <w:pPr>
        <w:pStyle w:val="30"/>
        <w:ind w:firstLine="0" w:firstLineChars="0"/>
        <w:jc w:val="left"/>
        <w:rPr>
          <w:rFonts w:ascii="微软雅黑" w:hAnsi="微软雅黑" w:eastAsia="微软雅黑"/>
          <w:b/>
          <w:bCs/>
          <w:color w:val="FF0000"/>
          <w:sz w:val="24"/>
        </w:rPr>
      </w:pPr>
      <w:r>
        <w:rPr>
          <w:rFonts w:hint="eastAsia" w:ascii="微软雅黑" w:hAnsi="微软雅黑" w:eastAsia="微软雅黑"/>
          <w:b/>
          <w:bCs/>
          <w:color w:val="FF0000"/>
          <w:sz w:val="24"/>
        </w:rPr>
        <w:t>第四部分：保交付穿插现场管理</w:t>
      </w:r>
    </w:p>
    <w:p>
      <w:pPr>
        <w:pStyle w:val="30"/>
        <w:numPr>
          <w:ilvl w:val="0"/>
          <w:numId w:val="7"/>
        </w:numPr>
        <w:ind w:left="1276" w:hanging="425" w:firstLineChars="0"/>
        <w:jc w:val="left"/>
        <w:rPr>
          <w:rFonts w:ascii="微软雅黑" w:hAnsi="微软雅黑" w:eastAsia="微软雅黑"/>
          <w:b/>
          <w:sz w:val="24"/>
        </w:rPr>
      </w:pPr>
      <w:r>
        <w:rPr>
          <w:rFonts w:hint="eastAsia" w:ascii="微软雅黑" w:hAnsi="微软雅黑" w:eastAsia="微软雅黑"/>
          <w:b/>
          <w:sz w:val="24"/>
        </w:rPr>
        <w:t>基础工程穿插施工组织；总包前介做准备；结构工程齐步走；防水场平一把清；供电报建是要点；</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问题：如何组织没实力总包进行穿插施工及建议；</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问题：单工种流水节拍出现窝工如何纠正建议；</w:t>
      </w:r>
    </w:p>
    <w:p>
      <w:pPr>
        <w:pStyle w:val="30"/>
        <w:numPr>
          <w:ilvl w:val="2"/>
          <w:numId w:val="2"/>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案例：工序图；关键线路；穿插模型；</w:t>
      </w:r>
    </w:p>
    <w:p>
      <w:pPr>
        <w:pStyle w:val="30"/>
        <w:numPr>
          <w:ilvl w:val="0"/>
          <w:numId w:val="8"/>
        </w:numPr>
        <w:ind w:left="1276" w:hanging="425" w:firstLineChars="0"/>
        <w:jc w:val="left"/>
        <w:rPr>
          <w:rFonts w:hint="eastAsia" w:ascii="微软雅黑" w:hAnsi="微软雅黑" w:eastAsia="微软雅黑"/>
          <w:b/>
          <w:sz w:val="24"/>
        </w:rPr>
      </w:pPr>
      <w:r>
        <w:rPr>
          <w:rFonts w:hint="eastAsia" w:ascii="微软雅黑" w:hAnsi="微软雅黑" w:eastAsia="微软雅黑"/>
          <w:b/>
          <w:sz w:val="24"/>
        </w:rPr>
        <w:t>地下建筑初装机电安装工程紧前插入：砌体穿插；管网穿插；设备穿插；</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供电工程报批报建随地库同步推进；供电工程报批报建要点：停电接火计划提前30天申请；设计出图至工程施工需走图纸审批流程至少提前15天；报装申请材料依据供电局要求至少提前7天准备；供电工程为垄断工程，供电前需将费用交齐；</w:t>
      </w:r>
    </w:p>
    <w:p>
      <w:pPr>
        <w:pStyle w:val="30"/>
        <w:numPr>
          <w:ilvl w:val="2"/>
          <w:numId w:val="2"/>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sz w:val="24"/>
        </w:rPr>
        <w:t>例题：总包成本/资金影响/班组窝工影响例题</w:t>
      </w:r>
    </w:p>
    <w:p>
      <w:pPr>
        <w:pStyle w:val="30"/>
        <w:numPr>
          <w:ilvl w:val="0"/>
          <w:numId w:val="8"/>
        </w:numPr>
        <w:ind w:left="1276" w:hanging="425" w:firstLineChars="0"/>
        <w:jc w:val="left"/>
        <w:rPr>
          <w:rFonts w:hint="eastAsia" w:ascii="微软雅黑" w:hAnsi="微软雅黑" w:eastAsia="微软雅黑"/>
          <w:b/>
          <w:sz w:val="24"/>
        </w:rPr>
      </w:pPr>
      <w:r>
        <w:rPr>
          <w:rFonts w:hint="eastAsia" w:ascii="微软雅黑" w:hAnsi="微软雅黑" w:eastAsia="微软雅黑"/>
          <w:b/>
          <w:sz w:val="24"/>
        </w:rPr>
        <w:t>厂房主体穿插施工组织：底层外架最先拆；砌体穿插不掉队；外墙墙板首层装；屋顶封闭是保证；外窗采购是关键；场地硬化保运输；强电线路先报建；水暖管线是卡点；设备采购提前定；设备基础要先行；干作业紧跟其后；流水线同步调试；</w:t>
      </w:r>
    </w:p>
    <w:p>
      <w:pPr>
        <w:pStyle w:val="30"/>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问题：外围护封闭做法；</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案例：铝窗/防火窗采购保证提前进场案例</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燃气管道先报建：燃气报批报建主体出正负零后开始；燃气进场前置准备不少于60天；与供电工程同期进行；墙砖铺贴开始前完成室内燃气管道安装；</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小市政穿插措施：设备基础先到位；管网分段早穿插；厂房地面先回填；</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专项验收穿插；</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穿插施工计划小结：公司决定工艺；避免三边；流水灵活安排；</w:t>
      </w:r>
    </w:p>
    <w:p>
      <w:pPr>
        <w:pStyle w:val="30"/>
        <w:numPr>
          <w:ilvl w:val="0"/>
          <w:numId w:val="8"/>
        </w:numPr>
        <w:ind w:left="1276" w:hanging="425" w:firstLineChars="0"/>
        <w:jc w:val="left"/>
        <w:rPr>
          <w:rFonts w:hint="eastAsia" w:ascii="微软雅黑" w:hAnsi="微软雅黑" w:eastAsia="微软雅黑"/>
          <w:b/>
          <w:sz w:val="24"/>
        </w:rPr>
      </w:pPr>
      <w:r>
        <w:rPr>
          <w:rFonts w:hint="eastAsia" w:ascii="微软雅黑" w:hAnsi="微软雅黑" w:eastAsia="微软雅黑" w:cs="微软雅黑"/>
          <w:b/>
          <w:color w:val="000000"/>
          <w:sz w:val="24"/>
        </w:rPr>
        <w:t>现场组织工作</w:t>
      </w:r>
      <w:r>
        <w:rPr>
          <w:rFonts w:hint="eastAsia" w:ascii="微软雅黑" w:hAnsi="微软雅黑" w:eastAsia="微软雅黑"/>
          <w:b/>
          <w:sz w:val="24"/>
        </w:rPr>
        <w:t>小组讨论分享</w:t>
      </w:r>
    </w:p>
    <w:p>
      <w:pPr>
        <w:pStyle w:val="30"/>
        <w:numPr>
          <w:ilvl w:val="0"/>
          <w:numId w:val="8"/>
        </w:numPr>
        <w:ind w:left="1276" w:hanging="425" w:firstLineChars="0"/>
        <w:jc w:val="left"/>
        <w:rPr>
          <w:rFonts w:ascii="微软雅黑" w:hAnsi="微软雅黑" w:eastAsia="微软雅黑"/>
          <w:b/>
          <w:sz w:val="24"/>
        </w:rPr>
      </w:pPr>
      <w:r>
        <w:rPr>
          <w:rFonts w:hint="eastAsia" w:ascii="微软雅黑" w:hAnsi="微软雅黑" w:eastAsia="微软雅黑"/>
          <w:b/>
          <w:sz w:val="24"/>
        </w:rPr>
        <w:t>穿插施工管理总结；交通组织/组织排水/强电报建/外墙封闭/地面一次砼/基础紧前；</w:t>
      </w:r>
    </w:p>
    <w:p>
      <w:pPr>
        <w:adjustRightInd w:val="0"/>
        <w:snapToGrid w:val="0"/>
        <w:spacing w:line="288" w:lineRule="auto"/>
        <w:jc w:val="center"/>
        <w:rPr>
          <w:rFonts w:ascii="微软雅黑" w:hAnsi="微软雅黑" w:eastAsia="微软雅黑" w:cs="宋体"/>
          <w:b/>
          <w:color w:val="404040"/>
          <w:spacing w:val="10"/>
          <w:szCs w:val="21"/>
        </w:rPr>
      </w:pPr>
      <w: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09575"/>
                    </a:xfrm>
                    <a:prstGeom prst="rect">
                      <a:avLst/>
                    </a:prstGeom>
                    <a:noFill/>
                    <a:ln>
                      <a:noFill/>
                    </a:ln>
                  </pic:spPr>
                </pic:pic>
              </a:graphicData>
            </a:graphic>
          </wp:inline>
        </w:drawing>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30"/>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91250" cy="409575"/>
                    </a:xfrm>
                    <a:prstGeom prst="rect">
                      <a:avLst/>
                    </a:prstGeom>
                    <a:noFill/>
                    <a:ln>
                      <a:noFill/>
                    </a:ln>
                  </pic:spPr>
                </pic:pic>
              </a:graphicData>
            </a:graphic>
          </wp:inline>
        </w:drawing>
      </w:r>
    </w:p>
    <w:p>
      <w:pPr>
        <w:pStyle w:val="30"/>
        <w:widowControl/>
        <w:numPr>
          <w:ilvl w:val="0"/>
          <w:numId w:val="10"/>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30"/>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3"/>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4"/>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7"/>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3"/>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5" w:name="_Hlk118437736"/>
      <w:r>
        <w:rPr>
          <w:rFonts w:hint="eastAsia" w:ascii="微软雅黑" w:hAnsi="微软雅黑" w:eastAsia="微软雅黑" w:cs="微软雅黑"/>
          <w:color w:val="404040"/>
          <w:szCs w:val="21"/>
        </w:rPr>
        <w:t>保交付</w:t>
      </w:r>
      <w:bookmarkEnd w:id="5"/>
      <w:r>
        <w:rPr>
          <w:rFonts w:hint="eastAsia" w:ascii="微软雅黑" w:hAnsi="微软雅黑" w:eastAsia="微软雅黑" w:cs="微软雅黑"/>
          <w:color w:val="404040"/>
          <w:szCs w:val="21"/>
        </w:rPr>
        <w:t>保质量下的工</w:t>
      </w:r>
      <w:bookmarkStart w:id="6" w:name="_Hlk118437723"/>
      <w:r>
        <w:rPr>
          <w:rFonts w:hint="eastAsia" w:ascii="微软雅黑" w:hAnsi="微软雅黑" w:eastAsia="微软雅黑" w:cs="微软雅黑"/>
          <w:color w:val="404040"/>
          <w:szCs w:val="21"/>
        </w:rPr>
        <w:t>程穿插提效快速施工</w:t>
      </w:r>
      <w:bookmarkEnd w:id="6"/>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highlight w:val="yellow"/>
        </w:rPr>
        <w:t>《工业地产项目管理之穿插施工管理要点及实战案例》</w:t>
      </w:r>
      <w:r>
        <w:rPr>
          <w:rFonts w:hint="eastAsia" w:ascii="微软雅黑" w:hAnsi="微软雅黑" w:eastAsia="微软雅黑" w:cs="微软雅黑"/>
          <w:b/>
          <w:color w:val="404040"/>
          <w:szCs w:val="21"/>
          <w:highlight w:val="yellow"/>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8"/>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8" w:name="_Hlk118438098"/>
      <w:r>
        <w:rPr>
          <w:rFonts w:hint="eastAsia" w:ascii="微软雅黑" w:hAnsi="微软雅黑" w:eastAsia="微软雅黑" w:cs="微软雅黑"/>
          <w:color w:val="404040"/>
          <w:szCs w:val="21"/>
        </w:rPr>
        <w:t>装饰装修施工工艺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headerReference r:id="rId3" w:type="default"/>
      <w:type w:val="continuous"/>
      <w:pgSz w:w="16838" w:h="23811"/>
      <w:pgMar w:top="1440" w:right="851" w:bottom="1440" w:left="851" w:header="851" w:footer="4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0A0AAFB3-5CF6-423A-B928-492C9B194F94}"/>
  </w:font>
  <w:font w:name="宋体">
    <w:panose1 w:val="02010600030101010101"/>
    <w:charset w:val="86"/>
    <w:family w:val="auto"/>
    <w:pitch w:val="default"/>
    <w:sig w:usb0="00000003" w:usb1="288F0000" w:usb2="00000006" w:usb3="00000000" w:csb0="00040001" w:csb1="00000000"/>
    <w:embedRegular r:id="rId2" w:fontKey="{1676B60C-3FA7-475B-9898-94B91CF0C46C}"/>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embedRegular r:id="rId3" w:fontKey="{63C905ED-C66B-4B21-B4A2-27B53890EC93}"/>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61176"/>
    <w:multiLevelType w:val="multilevel"/>
    <w:tmpl w:val="04461176"/>
    <w:lvl w:ilvl="0" w:tentative="0">
      <w:start w:val="1"/>
      <w:numFmt w:val="decimal"/>
      <w:lvlText w:val="%1."/>
      <w:lvlJc w:val="left"/>
      <w:pPr>
        <w:ind w:left="168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
    <w:nsid w:val="10DC6DBC"/>
    <w:multiLevelType w:val="multilevel"/>
    <w:tmpl w:val="10DC6DBC"/>
    <w:lvl w:ilvl="0" w:tentative="0">
      <w:start w:val="2"/>
      <w:numFmt w:val="decimal"/>
      <w:lvlText w:val="%1."/>
      <w:lvlJc w:val="left"/>
      <w:pPr>
        <w:ind w:left="16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980" w:hanging="720"/>
      </w:pPr>
      <w:rPr>
        <w:rFonts w:hint="default"/>
        <w:b w:val="0"/>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C1C57C5"/>
    <w:multiLevelType w:val="multilevel"/>
    <w:tmpl w:val="2C1C57C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3B1A07E8"/>
    <w:multiLevelType w:val="multilevel"/>
    <w:tmpl w:val="3B1A07E8"/>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9">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0">
    <w:nsid w:val="5D1C55A1"/>
    <w:multiLevelType w:val="multilevel"/>
    <w:tmpl w:val="5D1C55A1"/>
    <w:lvl w:ilvl="0" w:tentative="0">
      <w:start w:val="1"/>
      <w:numFmt w:val="decimal"/>
      <w:lvlText w:val="%1."/>
      <w:lvlJc w:val="left"/>
      <w:pPr>
        <w:ind w:left="168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4"/>
  </w:num>
  <w:num w:numId="3">
    <w:abstractNumId w:val="12"/>
  </w:num>
  <w:num w:numId="4">
    <w:abstractNumId w:val="11"/>
  </w:num>
  <w:num w:numId="5">
    <w:abstractNumId w:val="8"/>
  </w:num>
  <w:num w:numId="6">
    <w:abstractNumId w:val="0"/>
  </w:num>
  <w:num w:numId="7">
    <w:abstractNumId w:val="10"/>
  </w:num>
  <w:num w:numId="8">
    <w:abstractNumId w:val="1"/>
  </w:num>
  <w:num w:numId="9">
    <w:abstractNumId w:val="5"/>
  </w:num>
  <w:num w:numId="10">
    <w:abstractNumId w:val="15"/>
  </w:num>
  <w:num w:numId="11">
    <w:abstractNumId w:val="2"/>
  </w:num>
  <w:num w:numId="12">
    <w:abstractNumId w:val="7"/>
  </w:num>
  <w:num w:numId="13">
    <w:abstractNumId w:val="14"/>
  </w:num>
  <w:num w:numId="14">
    <w:abstractNumId w:val="9"/>
  </w:num>
  <w:num w:numId="15">
    <w:abstractNumId w:val="3"/>
  </w:num>
  <w:num w:numId="16">
    <w:abstractNumId w:val="9"/>
  </w:num>
  <w:num w:numId="17">
    <w:abstractNumId w:val="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TrueTypeFonts/>
  <w:embedSystem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512"/>
    <w:rsid w:val="0000196C"/>
    <w:rsid w:val="00004A93"/>
    <w:rsid w:val="0000789F"/>
    <w:rsid w:val="0001068D"/>
    <w:rsid w:val="000108CC"/>
    <w:rsid w:val="0001306C"/>
    <w:rsid w:val="000175EE"/>
    <w:rsid w:val="0002035D"/>
    <w:rsid w:val="00022F65"/>
    <w:rsid w:val="000314DB"/>
    <w:rsid w:val="000357BA"/>
    <w:rsid w:val="00037466"/>
    <w:rsid w:val="00037EC2"/>
    <w:rsid w:val="00042938"/>
    <w:rsid w:val="000506B0"/>
    <w:rsid w:val="000529B4"/>
    <w:rsid w:val="0005550F"/>
    <w:rsid w:val="00060E44"/>
    <w:rsid w:val="000701EB"/>
    <w:rsid w:val="0007328F"/>
    <w:rsid w:val="00077E2D"/>
    <w:rsid w:val="00080481"/>
    <w:rsid w:val="00084520"/>
    <w:rsid w:val="00086132"/>
    <w:rsid w:val="00087BE0"/>
    <w:rsid w:val="000909D2"/>
    <w:rsid w:val="000970D2"/>
    <w:rsid w:val="000A053A"/>
    <w:rsid w:val="000A1D4E"/>
    <w:rsid w:val="000A2A1B"/>
    <w:rsid w:val="000A328C"/>
    <w:rsid w:val="000A5167"/>
    <w:rsid w:val="000B4331"/>
    <w:rsid w:val="000B5074"/>
    <w:rsid w:val="000C3815"/>
    <w:rsid w:val="000D111D"/>
    <w:rsid w:val="000D124B"/>
    <w:rsid w:val="000D5E6D"/>
    <w:rsid w:val="000D76BF"/>
    <w:rsid w:val="000E24C4"/>
    <w:rsid w:val="000E3CA0"/>
    <w:rsid w:val="000F0D15"/>
    <w:rsid w:val="000F2E46"/>
    <w:rsid w:val="000F6852"/>
    <w:rsid w:val="001031D6"/>
    <w:rsid w:val="00104D69"/>
    <w:rsid w:val="001061EF"/>
    <w:rsid w:val="001063AA"/>
    <w:rsid w:val="00106EAE"/>
    <w:rsid w:val="00121861"/>
    <w:rsid w:val="0012410B"/>
    <w:rsid w:val="001336AE"/>
    <w:rsid w:val="0013690B"/>
    <w:rsid w:val="001378F9"/>
    <w:rsid w:val="00145912"/>
    <w:rsid w:val="0015349F"/>
    <w:rsid w:val="00156E90"/>
    <w:rsid w:val="00156FF4"/>
    <w:rsid w:val="001577DF"/>
    <w:rsid w:val="0016307E"/>
    <w:rsid w:val="00170D55"/>
    <w:rsid w:val="00171946"/>
    <w:rsid w:val="0017230D"/>
    <w:rsid w:val="001835C5"/>
    <w:rsid w:val="0018369B"/>
    <w:rsid w:val="00186FF3"/>
    <w:rsid w:val="001A16A9"/>
    <w:rsid w:val="001A37E2"/>
    <w:rsid w:val="001A77A8"/>
    <w:rsid w:val="001B0D0C"/>
    <w:rsid w:val="001B7154"/>
    <w:rsid w:val="001B71CA"/>
    <w:rsid w:val="001C079E"/>
    <w:rsid w:val="001C36EF"/>
    <w:rsid w:val="001C636F"/>
    <w:rsid w:val="001C7E11"/>
    <w:rsid w:val="001D1D1C"/>
    <w:rsid w:val="001D2773"/>
    <w:rsid w:val="001D5EC8"/>
    <w:rsid w:val="001D6F5A"/>
    <w:rsid w:val="001F15B4"/>
    <w:rsid w:val="001F1ED7"/>
    <w:rsid w:val="001F307E"/>
    <w:rsid w:val="001F60C3"/>
    <w:rsid w:val="0020159A"/>
    <w:rsid w:val="0021288F"/>
    <w:rsid w:val="00233A13"/>
    <w:rsid w:val="002341BB"/>
    <w:rsid w:val="00236BB4"/>
    <w:rsid w:val="00240B57"/>
    <w:rsid w:val="002412B0"/>
    <w:rsid w:val="00241EC0"/>
    <w:rsid w:val="002456ED"/>
    <w:rsid w:val="00247908"/>
    <w:rsid w:val="002504B0"/>
    <w:rsid w:val="00260379"/>
    <w:rsid w:val="00267DD6"/>
    <w:rsid w:val="0027299A"/>
    <w:rsid w:val="002845F7"/>
    <w:rsid w:val="00286F02"/>
    <w:rsid w:val="00290293"/>
    <w:rsid w:val="002919DF"/>
    <w:rsid w:val="0029350E"/>
    <w:rsid w:val="00293719"/>
    <w:rsid w:val="002A079A"/>
    <w:rsid w:val="002A2222"/>
    <w:rsid w:val="002A5355"/>
    <w:rsid w:val="002B514C"/>
    <w:rsid w:val="002B7872"/>
    <w:rsid w:val="002C2A51"/>
    <w:rsid w:val="002D1D92"/>
    <w:rsid w:val="002D6879"/>
    <w:rsid w:val="002D6C65"/>
    <w:rsid w:val="002E262B"/>
    <w:rsid w:val="002E3AC7"/>
    <w:rsid w:val="002E3DBB"/>
    <w:rsid w:val="002E43CB"/>
    <w:rsid w:val="002E47DF"/>
    <w:rsid w:val="002E7122"/>
    <w:rsid w:val="002F077D"/>
    <w:rsid w:val="00303375"/>
    <w:rsid w:val="00307901"/>
    <w:rsid w:val="003140A6"/>
    <w:rsid w:val="003168DE"/>
    <w:rsid w:val="00317CE5"/>
    <w:rsid w:val="0032194F"/>
    <w:rsid w:val="003276E9"/>
    <w:rsid w:val="0033069F"/>
    <w:rsid w:val="003312F8"/>
    <w:rsid w:val="00336835"/>
    <w:rsid w:val="003666FE"/>
    <w:rsid w:val="003703CC"/>
    <w:rsid w:val="00372098"/>
    <w:rsid w:val="003738E1"/>
    <w:rsid w:val="00374414"/>
    <w:rsid w:val="00376307"/>
    <w:rsid w:val="00380DE2"/>
    <w:rsid w:val="00382A44"/>
    <w:rsid w:val="00384377"/>
    <w:rsid w:val="00385016"/>
    <w:rsid w:val="003862C2"/>
    <w:rsid w:val="00390E80"/>
    <w:rsid w:val="00393D47"/>
    <w:rsid w:val="0039492C"/>
    <w:rsid w:val="003A1F74"/>
    <w:rsid w:val="003A2E2D"/>
    <w:rsid w:val="003A537C"/>
    <w:rsid w:val="003B2685"/>
    <w:rsid w:val="003B338F"/>
    <w:rsid w:val="003C19A0"/>
    <w:rsid w:val="003C5DF8"/>
    <w:rsid w:val="003D54B9"/>
    <w:rsid w:val="003D5C44"/>
    <w:rsid w:val="003E7106"/>
    <w:rsid w:val="003F0715"/>
    <w:rsid w:val="003F20DE"/>
    <w:rsid w:val="003F4306"/>
    <w:rsid w:val="003F5EB4"/>
    <w:rsid w:val="00401225"/>
    <w:rsid w:val="00401AE2"/>
    <w:rsid w:val="00403ECF"/>
    <w:rsid w:val="00410937"/>
    <w:rsid w:val="00412097"/>
    <w:rsid w:val="00412960"/>
    <w:rsid w:val="0041331F"/>
    <w:rsid w:val="00416618"/>
    <w:rsid w:val="0042652F"/>
    <w:rsid w:val="00426B4D"/>
    <w:rsid w:val="00427372"/>
    <w:rsid w:val="00432310"/>
    <w:rsid w:val="0043674B"/>
    <w:rsid w:val="00437798"/>
    <w:rsid w:val="00445F15"/>
    <w:rsid w:val="00464C86"/>
    <w:rsid w:val="00467AB3"/>
    <w:rsid w:val="00467BDB"/>
    <w:rsid w:val="0047036F"/>
    <w:rsid w:val="00473CB3"/>
    <w:rsid w:val="00475440"/>
    <w:rsid w:val="004800AC"/>
    <w:rsid w:val="00480F49"/>
    <w:rsid w:val="004836FD"/>
    <w:rsid w:val="0048555D"/>
    <w:rsid w:val="00486D2C"/>
    <w:rsid w:val="0048756F"/>
    <w:rsid w:val="00487A2A"/>
    <w:rsid w:val="00487B26"/>
    <w:rsid w:val="004925D2"/>
    <w:rsid w:val="00494B3F"/>
    <w:rsid w:val="00495352"/>
    <w:rsid w:val="004B18CD"/>
    <w:rsid w:val="004B3306"/>
    <w:rsid w:val="004B5D68"/>
    <w:rsid w:val="004C271C"/>
    <w:rsid w:val="004C7122"/>
    <w:rsid w:val="004C7C14"/>
    <w:rsid w:val="004D0817"/>
    <w:rsid w:val="004D4A97"/>
    <w:rsid w:val="004D4E2F"/>
    <w:rsid w:val="004D5862"/>
    <w:rsid w:val="004E0254"/>
    <w:rsid w:val="004E3D6B"/>
    <w:rsid w:val="004E645B"/>
    <w:rsid w:val="004F2A03"/>
    <w:rsid w:val="004F36D6"/>
    <w:rsid w:val="00504109"/>
    <w:rsid w:val="0050486D"/>
    <w:rsid w:val="00505742"/>
    <w:rsid w:val="00506C68"/>
    <w:rsid w:val="0051334E"/>
    <w:rsid w:val="00513BC9"/>
    <w:rsid w:val="00514385"/>
    <w:rsid w:val="0051561D"/>
    <w:rsid w:val="005168FE"/>
    <w:rsid w:val="00520C48"/>
    <w:rsid w:val="00523D2D"/>
    <w:rsid w:val="005254F3"/>
    <w:rsid w:val="00526B3E"/>
    <w:rsid w:val="00526C04"/>
    <w:rsid w:val="005322BE"/>
    <w:rsid w:val="00535A96"/>
    <w:rsid w:val="00545FA6"/>
    <w:rsid w:val="005465CE"/>
    <w:rsid w:val="00550E39"/>
    <w:rsid w:val="0055266D"/>
    <w:rsid w:val="00555282"/>
    <w:rsid w:val="00557B3D"/>
    <w:rsid w:val="0056127B"/>
    <w:rsid w:val="00566604"/>
    <w:rsid w:val="00570A4B"/>
    <w:rsid w:val="005727E8"/>
    <w:rsid w:val="00574721"/>
    <w:rsid w:val="005777D4"/>
    <w:rsid w:val="00580AEC"/>
    <w:rsid w:val="005857BB"/>
    <w:rsid w:val="00594241"/>
    <w:rsid w:val="005973C3"/>
    <w:rsid w:val="005A5F3E"/>
    <w:rsid w:val="005D10EE"/>
    <w:rsid w:val="005D675A"/>
    <w:rsid w:val="005D7B47"/>
    <w:rsid w:val="005D7FC5"/>
    <w:rsid w:val="005E13C2"/>
    <w:rsid w:val="005E2759"/>
    <w:rsid w:val="005E6F1C"/>
    <w:rsid w:val="005F62A3"/>
    <w:rsid w:val="006033E7"/>
    <w:rsid w:val="00607600"/>
    <w:rsid w:val="00610E3D"/>
    <w:rsid w:val="0061243B"/>
    <w:rsid w:val="00621977"/>
    <w:rsid w:val="00622624"/>
    <w:rsid w:val="006306AD"/>
    <w:rsid w:val="00630ACD"/>
    <w:rsid w:val="006322A6"/>
    <w:rsid w:val="00636DC7"/>
    <w:rsid w:val="00647680"/>
    <w:rsid w:val="00647EB5"/>
    <w:rsid w:val="00647F08"/>
    <w:rsid w:val="006502E0"/>
    <w:rsid w:val="00650A3E"/>
    <w:rsid w:val="00652F9F"/>
    <w:rsid w:val="00654CF6"/>
    <w:rsid w:val="00662720"/>
    <w:rsid w:val="00665FD0"/>
    <w:rsid w:val="0066771D"/>
    <w:rsid w:val="00672F10"/>
    <w:rsid w:val="006813E7"/>
    <w:rsid w:val="00684342"/>
    <w:rsid w:val="00684621"/>
    <w:rsid w:val="00685E82"/>
    <w:rsid w:val="00685F01"/>
    <w:rsid w:val="00690A38"/>
    <w:rsid w:val="00691ED5"/>
    <w:rsid w:val="00692A5F"/>
    <w:rsid w:val="00693FEB"/>
    <w:rsid w:val="00695E22"/>
    <w:rsid w:val="00696615"/>
    <w:rsid w:val="006970BD"/>
    <w:rsid w:val="006B18CB"/>
    <w:rsid w:val="006B2FED"/>
    <w:rsid w:val="006B73F4"/>
    <w:rsid w:val="006D4E35"/>
    <w:rsid w:val="006D6352"/>
    <w:rsid w:val="006E08FE"/>
    <w:rsid w:val="006E376B"/>
    <w:rsid w:val="006E46D2"/>
    <w:rsid w:val="006E6D89"/>
    <w:rsid w:val="00700F73"/>
    <w:rsid w:val="00702B80"/>
    <w:rsid w:val="0070311C"/>
    <w:rsid w:val="00703AB8"/>
    <w:rsid w:val="00710578"/>
    <w:rsid w:val="0071408A"/>
    <w:rsid w:val="00723841"/>
    <w:rsid w:val="00725340"/>
    <w:rsid w:val="0073435D"/>
    <w:rsid w:val="0074144C"/>
    <w:rsid w:val="00744824"/>
    <w:rsid w:val="007548CA"/>
    <w:rsid w:val="007634CD"/>
    <w:rsid w:val="00765AFF"/>
    <w:rsid w:val="007676A7"/>
    <w:rsid w:val="00770B50"/>
    <w:rsid w:val="0077216E"/>
    <w:rsid w:val="007743D8"/>
    <w:rsid w:val="00775F1D"/>
    <w:rsid w:val="00776672"/>
    <w:rsid w:val="00780699"/>
    <w:rsid w:val="007818DB"/>
    <w:rsid w:val="00786682"/>
    <w:rsid w:val="007911A2"/>
    <w:rsid w:val="007976D5"/>
    <w:rsid w:val="007A0BE1"/>
    <w:rsid w:val="007A1596"/>
    <w:rsid w:val="007B2ED5"/>
    <w:rsid w:val="007B7313"/>
    <w:rsid w:val="007B7E85"/>
    <w:rsid w:val="007C4945"/>
    <w:rsid w:val="007D2BCD"/>
    <w:rsid w:val="007D657C"/>
    <w:rsid w:val="007D739E"/>
    <w:rsid w:val="007E0171"/>
    <w:rsid w:val="007E02FB"/>
    <w:rsid w:val="007E0CC2"/>
    <w:rsid w:val="007E22B2"/>
    <w:rsid w:val="007E2867"/>
    <w:rsid w:val="007F0E95"/>
    <w:rsid w:val="007F0FF6"/>
    <w:rsid w:val="007F1E10"/>
    <w:rsid w:val="007F32EB"/>
    <w:rsid w:val="007F3CFB"/>
    <w:rsid w:val="007F5749"/>
    <w:rsid w:val="0080173B"/>
    <w:rsid w:val="0080295C"/>
    <w:rsid w:val="00802CEE"/>
    <w:rsid w:val="00805C3B"/>
    <w:rsid w:val="0081530F"/>
    <w:rsid w:val="008231DA"/>
    <w:rsid w:val="0082406D"/>
    <w:rsid w:val="008313B5"/>
    <w:rsid w:val="0083188E"/>
    <w:rsid w:val="00835B31"/>
    <w:rsid w:val="00836E34"/>
    <w:rsid w:val="00841C5B"/>
    <w:rsid w:val="00847A03"/>
    <w:rsid w:val="0085487E"/>
    <w:rsid w:val="00854C06"/>
    <w:rsid w:val="0085575A"/>
    <w:rsid w:val="00860243"/>
    <w:rsid w:val="008606BF"/>
    <w:rsid w:val="008608D1"/>
    <w:rsid w:val="00866D35"/>
    <w:rsid w:val="00867B78"/>
    <w:rsid w:val="00871A39"/>
    <w:rsid w:val="00883609"/>
    <w:rsid w:val="00884913"/>
    <w:rsid w:val="008854F4"/>
    <w:rsid w:val="008855CB"/>
    <w:rsid w:val="0088569D"/>
    <w:rsid w:val="00891518"/>
    <w:rsid w:val="008977F8"/>
    <w:rsid w:val="008A30C9"/>
    <w:rsid w:val="008B0FD2"/>
    <w:rsid w:val="008B30F1"/>
    <w:rsid w:val="008B3286"/>
    <w:rsid w:val="008B33B5"/>
    <w:rsid w:val="008B5D94"/>
    <w:rsid w:val="008B6D15"/>
    <w:rsid w:val="008B6DF5"/>
    <w:rsid w:val="008C191B"/>
    <w:rsid w:val="008C4054"/>
    <w:rsid w:val="008C4DFD"/>
    <w:rsid w:val="008C5921"/>
    <w:rsid w:val="008C660F"/>
    <w:rsid w:val="008D07E1"/>
    <w:rsid w:val="008D7CF1"/>
    <w:rsid w:val="008E4876"/>
    <w:rsid w:val="008E4EAC"/>
    <w:rsid w:val="008E7375"/>
    <w:rsid w:val="00902FA8"/>
    <w:rsid w:val="00903527"/>
    <w:rsid w:val="00903762"/>
    <w:rsid w:val="00904524"/>
    <w:rsid w:val="00905CAF"/>
    <w:rsid w:val="009137A1"/>
    <w:rsid w:val="009173B1"/>
    <w:rsid w:val="00921031"/>
    <w:rsid w:val="00921B3C"/>
    <w:rsid w:val="00924FD5"/>
    <w:rsid w:val="0092773B"/>
    <w:rsid w:val="00931054"/>
    <w:rsid w:val="00934A43"/>
    <w:rsid w:val="0093635B"/>
    <w:rsid w:val="009377C8"/>
    <w:rsid w:val="009404F4"/>
    <w:rsid w:val="00942C6F"/>
    <w:rsid w:val="009434FF"/>
    <w:rsid w:val="0094605D"/>
    <w:rsid w:val="00950A42"/>
    <w:rsid w:val="00955729"/>
    <w:rsid w:val="009578CA"/>
    <w:rsid w:val="00957F18"/>
    <w:rsid w:val="00962788"/>
    <w:rsid w:val="00965432"/>
    <w:rsid w:val="00965DDA"/>
    <w:rsid w:val="00972C19"/>
    <w:rsid w:val="00974043"/>
    <w:rsid w:val="00974DE0"/>
    <w:rsid w:val="00976DA8"/>
    <w:rsid w:val="0099751F"/>
    <w:rsid w:val="009A19F7"/>
    <w:rsid w:val="009A3738"/>
    <w:rsid w:val="009A416A"/>
    <w:rsid w:val="009A696B"/>
    <w:rsid w:val="009A7850"/>
    <w:rsid w:val="009B089B"/>
    <w:rsid w:val="009B3716"/>
    <w:rsid w:val="009B6061"/>
    <w:rsid w:val="009B6A47"/>
    <w:rsid w:val="009B6E12"/>
    <w:rsid w:val="009C1D6C"/>
    <w:rsid w:val="009C4FF3"/>
    <w:rsid w:val="009C7ED0"/>
    <w:rsid w:val="009D643F"/>
    <w:rsid w:val="009D7576"/>
    <w:rsid w:val="009E3635"/>
    <w:rsid w:val="009F17B2"/>
    <w:rsid w:val="009F45B5"/>
    <w:rsid w:val="009F67B8"/>
    <w:rsid w:val="009F6F17"/>
    <w:rsid w:val="009F6F91"/>
    <w:rsid w:val="00A020DB"/>
    <w:rsid w:val="00A06CF2"/>
    <w:rsid w:val="00A0704D"/>
    <w:rsid w:val="00A10CEB"/>
    <w:rsid w:val="00A14BEC"/>
    <w:rsid w:val="00A14ED0"/>
    <w:rsid w:val="00A1511F"/>
    <w:rsid w:val="00A22A67"/>
    <w:rsid w:val="00A22D70"/>
    <w:rsid w:val="00A22E89"/>
    <w:rsid w:val="00A2682D"/>
    <w:rsid w:val="00A30FC7"/>
    <w:rsid w:val="00A335A6"/>
    <w:rsid w:val="00A34937"/>
    <w:rsid w:val="00A368FC"/>
    <w:rsid w:val="00A40124"/>
    <w:rsid w:val="00A40D1F"/>
    <w:rsid w:val="00A41216"/>
    <w:rsid w:val="00A43460"/>
    <w:rsid w:val="00A50AE3"/>
    <w:rsid w:val="00A52658"/>
    <w:rsid w:val="00A53471"/>
    <w:rsid w:val="00A54CCD"/>
    <w:rsid w:val="00A56248"/>
    <w:rsid w:val="00A57A0C"/>
    <w:rsid w:val="00A57ED8"/>
    <w:rsid w:val="00A6279B"/>
    <w:rsid w:val="00A62B98"/>
    <w:rsid w:val="00A62DE5"/>
    <w:rsid w:val="00A63EE3"/>
    <w:rsid w:val="00A652C5"/>
    <w:rsid w:val="00A7459C"/>
    <w:rsid w:val="00A81E15"/>
    <w:rsid w:val="00A844CE"/>
    <w:rsid w:val="00A8536A"/>
    <w:rsid w:val="00A863D6"/>
    <w:rsid w:val="00A90832"/>
    <w:rsid w:val="00A93ED1"/>
    <w:rsid w:val="00AA0973"/>
    <w:rsid w:val="00AA4304"/>
    <w:rsid w:val="00AA47D8"/>
    <w:rsid w:val="00AB30E9"/>
    <w:rsid w:val="00AB5FBE"/>
    <w:rsid w:val="00AC0A53"/>
    <w:rsid w:val="00AC2BCD"/>
    <w:rsid w:val="00AC3A51"/>
    <w:rsid w:val="00AD47AC"/>
    <w:rsid w:val="00AD4841"/>
    <w:rsid w:val="00AD4CA0"/>
    <w:rsid w:val="00AD4E2A"/>
    <w:rsid w:val="00AE693C"/>
    <w:rsid w:val="00AF0AF0"/>
    <w:rsid w:val="00AF45A1"/>
    <w:rsid w:val="00B0284C"/>
    <w:rsid w:val="00B0384A"/>
    <w:rsid w:val="00B03FFB"/>
    <w:rsid w:val="00B10492"/>
    <w:rsid w:val="00B11331"/>
    <w:rsid w:val="00B12086"/>
    <w:rsid w:val="00B15422"/>
    <w:rsid w:val="00B237FC"/>
    <w:rsid w:val="00B279AB"/>
    <w:rsid w:val="00B27FB6"/>
    <w:rsid w:val="00B31492"/>
    <w:rsid w:val="00B32E75"/>
    <w:rsid w:val="00B36FAF"/>
    <w:rsid w:val="00B40027"/>
    <w:rsid w:val="00B44C7A"/>
    <w:rsid w:val="00B46B89"/>
    <w:rsid w:val="00B53AA8"/>
    <w:rsid w:val="00B562C8"/>
    <w:rsid w:val="00B61C3E"/>
    <w:rsid w:val="00B62169"/>
    <w:rsid w:val="00B6500D"/>
    <w:rsid w:val="00B65FB3"/>
    <w:rsid w:val="00B70533"/>
    <w:rsid w:val="00B71E89"/>
    <w:rsid w:val="00B735E4"/>
    <w:rsid w:val="00B73E63"/>
    <w:rsid w:val="00B85B21"/>
    <w:rsid w:val="00B96FBC"/>
    <w:rsid w:val="00B97A8A"/>
    <w:rsid w:val="00BA00FD"/>
    <w:rsid w:val="00BA6841"/>
    <w:rsid w:val="00BA72D9"/>
    <w:rsid w:val="00BB0B27"/>
    <w:rsid w:val="00BB172B"/>
    <w:rsid w:val="00BB65F0"/>
    <w:rsid w:val="00BB6FA3"/>
    <w:rsid w:val="00BB7304"/>
    <w:rsid w:val="00BB784C"/>
    <w:rsid w:val="00BB7E06"/>
    <w:rsid w:val="00BC179F"/>
    <w:rsid w:val="00BC3DD6"/>
    <w:rsid w:val="00BC6730"/>
    <w:rsid w:val="00BD27DC"/>
    <w:rsid w:val="00BE347B"/>
    <w:rsid w:val="00BE641A"/>
    <w:rsid w:val="00BF4C02"/>
    <w:rsid w:val="00C01E2C"/>
    <w:rsid w:val="00C0269B"/>
    <w:rsid w:val="00C07F4F"/>
    <w:rsid w:val="00C10EE6"/>
    <w:rsid w:val="00C14A61"/>
    <w:rsid w:val="00C14E36"/>
    <w:rsid w:val="00C16725"/>
    <w:rsid w:val="00C222B7"/>
    <w:rsid w:val="00C2346E"/>
    <w:rsid w:val="00C27664"/>
    <w:rsid w:val="00C3213E"/>
    <w:rsid w:val="00C462B5"/>
    <w:rsid w:val="00C46C19"/>
    <w:rsid w:val="00C50DE3"/>
    <w:rsid w:val="00C557E1"/>
    <w:rsid w:val="00C579BD"/>
    <w:rsid w:val="00C63F1D"/>
    <w:rsid w:val="00C64996"/>
    <w:rsid w:val="00C64CBF"/>
    <w:rsid w:val="00C70449"/>
    <w:rsid w:val="00C75860"/>
    <w:rsid w:val="00C800F0"/>
    <w:rsid w:val="00C82308"/>
    <w:rsid w:val="00C933D3"/>
    <w:rsid w:val="00C93EC5"/>
    <w:rsid w:val="00CA0B21"/>
    <w:rsid w:val="00CA1521"/>
    <w:rsid w:val="00CA1B14"/>
    <w:rsid w:val="00CA4B0B"/>
    <w:rsid w:val="00CB081E"/>
    <w:rsid w:val="00CB2A81"/>
    <w:rsid w:val="00CB41A1"/>
    <w:rsid w:val="00CB4827"/>
    <w:rsid w:val="00CB6120"/>
    <w:rsid w:val="00CC2BF7"/>
    <w:rsid w:val="00CC2C04"/>
    <w:rsid w:val="00CC4278"/>
    <w:rsid w:val="00CC5444"/>
    <w:rsid w:val="00CD0FED"/>
    <w:rsid w:val="00CD4357"/>
    <w:rsid w:val="00CE042C"/>
    <w:rsid w:val="00CE4785"/>
    <w:rsid w:val="00CF0C79"/>
    <w:rsid w:val="00CF1DEF"/>
    <w:rsid w:val="00CF34F2"/>
    <w:rsid w:val="00D04266"/>
    <w:rsid w:val="00D11C6B"/>
    <w:rsid w:val="00D122E0"/>
    <w:rsid w:val="00D16151"/>
    <w:rsid w:val="00D20C96"/>
    <w:rsid w:val="00D21B14"/>
    <w:rsid w:val="00D253C5"/>
    <w:rsid w:val="00D30968"/>
    <w:rsid w:val="00D3578D"/>
    <w:rsid w:val="00D37D05"/>
    <w:rsid w:val="00D4750E"/>
    <w:rsid w:val="00D479CA"/>
    <w:rsid w:val="00D509D1"/>
    <w:rsid w:val="00D52716"/>
    <w:rsid w:val="00D5305B"/>
    <w:rsid w:val="00D5495D"/>
    <w:rsid w:val="00D563F1"/>
    <w:rsid w:val="00D573C8"/>
    <w:rsid w:val="00D64D5B"/>
    <w:rsid w:val="00D64E5D"/>
    <w:rsid w:val="00D67B46"/>
    <w:rsid w:val="00D72DEA"/>
    <w:rsid w:val="00D75058"/>
    <w:rsid w:val="00D750F6"/>
    <w:rsid w:val="00D75DC9"/>
    <w:rsid w:val="00D77E3D"/>
    <w:rsid w:val="00D84AF2"/>
    <w:rsid w:val="00D84B13"/>
    <w:rsid w:val="00D96B9C"/>
    <w:rsid w:val="00D9763F"/>
    <w:rsid w:val="00DA165D"/>
    <w:rsid w:val="00DA53C1"/>
    <w:rsid w:val="00DA6594"/>
    <w:rsid w:val="00DA7319"/>
    <w:rsid w:val="00DA791D"/>
    <w:rsid w:val="00DB14B0"/>
    <w:rsid w:val="00DB4B46"/>
    <w:rsid w:val="00DB4C7B"/>
    <w:rsid w:val="00DB4CA6"/>
    <w:rsid w:val="00DD0774"/>
    <w:rsid w:val="00DD3690"/>
    <w:rsid w:val="00DE6F00"/>
    <w:rsid w:val="00DE7C3C"/>
    <w:rsid w:val="00DF2A2D"/>
    <w:rsid w:val="00DF616D"/>
    <w:rsid w:val="00E00E48"/>
    <w:rsid w:val="00E04F57"/>
    <w:rsid w:val="00E14C26"/>
    <w:rsid w:val="00E15788"/>
    <w:rsid w:val="00E24625"/>
    <w:rsid w:val="00E26AF1"/>
    <w:rsid w:val="00E316B4"/>
    <w:rsid w:val="00E31D67"/>
    <w:rsid w:val="00E345F4"/>
    <w:rsid w:val="00E41711"/>
    <w:rsid w:val="00E51ECD"/>
    <w:rsid w:val="00E6245B"/>
    <w:rsid w:val="00E629EF"/>
    <w:rsid w:val="00E64EDC"/>
    <w:rsid w:val="00E6698F"/>
    <w:rsid w:val="00E66F43"/>
    <w:rsid w:val="00E75480"/>
    <w:rsid w:val="00E76A7B"/>
    <w:rsid w:val="00E76F28"/>
    <w:rsid w:val="00E8045D"/>
    <w:rsid w:val="00E86FC2"/>
    <w:rsid w:val="00E87502"/>
    <w:rsid w:val="00E90953"/>
    <w:rsid w:val="00E9723A"/>
    <w:rsid w:val="00EA2458"/>
    <w:rsid w:val="00EA3031"/>
    <w:rsid w:val="00EA47AA"/>
    <w:rsid w:val="00EA5A3C"/>
    <w:rsid w:val="00EA72FB"/>
    <w:rsid w:val="00EA78A2"/>
    <w:rsid w:val="00EA7F0F"/>
    <w:rsid w:val="00EA7F55"/>
    <w:rsid w:val="00EB2AF9"/>
    <w:rsid w:val="00EB2ED7"/>
    <w:rsid w:val="00EB3736"/>
    <w:rsid w:val="00EB3C83"/>
    <w:rsid w:val="00ED168B"/>
    <w:rsid w:val="00ED337F"/>
    <w:rsid w:val="00ED7E72"/>
    <w:rsid w:val="00EE31E6"/>
    <w:rsid w:val="00EE68FE"/>
    <w:rsid w:val="00EF51EB"/>
    <w:rsid w:val="00EF57F6"/>
    <w:rsid w:val="00F03338"/>
    <w:rsid w:val="00F0372F"/>
    <w:rsid w:val="00F12C4A"/>
    <w:rsid w:val="00F144D0"/>
    <w:rsid w:val="00F15CF1"/>
    <w:rsid w:val="00F16BFF"/>
    <w:rsid w:val="00F17BCA"/>
    <w:rsid w:val="00F30EA0"/>
    <w:rsid w:val="00F3553B"/>
    <w:rsid w:val="00F374A5"/>
    <w:rsid w:val="00F37509"/>
    <w:rsid w:val="00F4149D"/>
    <w:rsid w:val="00F46C32"/>
    <w:rsid w:val="00F500E3"/>
    <w:rsid w:val="00F5052B"/>
    <w:rsid w:val="00F50808"/>
    <w:rsid w:val="00F542B8"/>
    <w:rsid w:val="00F66A34"/>
    <w:rsid w:val="00F70D22"/>
    <w:rsid w:val="00F733C7"/>
    <w:rsid w:val="00F73A1A"/>
    <w:rsid w:val="00F75F43"/>
    <w:rsid w:val="00F93E44"/>
    <w:rsid w:val="00F977C5"/>
    <w:rsid w:val="00FA1745"/>
    <w:rsid w:val="00FA51F8"/>
    <w:rsid w:val="00FA79AD"/>
    <w:rsid w:val="00FB18E3"/>
    <w:rsid w:val="00FB5ECE"/>
    <w:rsid w:val="00FC0369"/>
    <w:rsid w:val="00FD03E3"/>
    <w:rsid w:val="00FD21E1"/>
    <w:rsid w:val="00FD351D"/>
    <w:rsid w:val="00FD4EEE"/>
    <w:rsid w:val="00FD7AF0"/>
    <w:rsid w:val="00FE0AA9"/>
    <w:rsid w:val="00FF3799"/>
    <w:rsid w:val="013B65D7"/>
    <w:rsid w:val="020731AC"/>
    <w:rsid w:val="0362754B"/>
    <w:rsid w:val="08596890"/>
    <w:rsid w:val="088F604B"/>
    <w:rsid w:val="09AC33F7"/>
    <w:rsid w:val="09C400AF"/>
    <w:rsid w:val="0B867CDB"/>
    <w:rsid w:val="0D777E49"/>
    <w:rsid w:val="0D8B438F"/>
    <w:rsid w:val="0E5C0D0F"/>
    <w:rsid w:val="0F6463A1"/>
    <w:rsid w:val="11EB2840"/>
    <w:rsid w:val="126C4DC3"/>
    <w:rsid w:val="130C0A8B"/>
    <w:rsid w:val="13950A51"/>
    <w:rsid w:val="13A97624"/>
    <w:rsid w:val="14731372"/>
    <w:rsid w:val="1590027B"/>
    <w:rsid w:val="161C3253"/>
    <w:rsid w:val="172960FF"/>
    <w:rsid w:val="176579C5"/>
    <w:rsid w:val="17AE3FE8"/>
    <w:rsid w:val="18D30FEE"/>
    <w:rsid w:val="18E82D70"/>
    <w:rsid w:val="19B260F9"/>
    <w:rsid w:val="1AD74062"/>
    <w:rsid w:val="1B1176EF"/>
    <w:rsid w:val="1BAA53E8"/>
    <w:rsid w:val="1BCA7024"/>
    <w:rsid w:val="1D9A6BEB"/>
    <w:rsid w:val="1DB01D18"/>
    <w:rsid w:val="1EB76B5E"/>
    <w:rsid w:val="1ED11BBB"/>
    <w:rsid w:val="1ED279F4"/>
    <w:rsid w:val="1F1F34FE"/>
    <w:rsid w:val="1F8A6F53"/>
    <w:rsid w:val="1F8E71FC"/>
    <w:rsid w:val="204655C7"/>
    <w:rsid w:val="2154543C"/>
    <w:rsid w:val="237A649C"/>
    <w:rsid w:val="242C295C"/>
    <w:rsid w:val="256B5581"/>
    <w:rsid w:val="256E4549"/>
    <w:rsid w:val="25B82406"/>
    <w:rsid w:val="25FB0F41"/>
    <w:rsid w:val="296842BA"/>
    <w:rsid w:val="299B5C0B"/>
    <w:rsid w:val="2AFE421E"/>
    <w:rsid w:val="2C3B0094"/>
    <w:rsid w:val="2DD934C1"/>
    <w:rsid w:val="2E210D9A"/>
    <w:rsid w:val="2ED208F3"/>
    <w:rsid w:val="2EEB7396"/>
    <w:rsid w:val="30745D60"/>
    <w:rsid w:val="30FE4C47"/>
    <w:rsid w:val="31D20009"/>
    <w:rsid w:val="34860E57"/>
    <w:rsid w:val="35EA14D3"/>
    <w:rsid w:val="37533584"/>
    <w:rsid w:val="37953740"/>
    <w:rsid w:val="37E97270"/>
    <w:rsid w:val="384315AB"/>
    <w:rsid w:val="38773154"/>
    <w:rsid w:val="39433AB8"/>
    <w:rsid w:val="398232E0"/>
    <w:rsid w:val="3B305660"/>
    <w:rsid w:val="3BDC510E"/>
    <w:rsid w:val="3C406232"/>
    <w:rsid w:val="3E4C7D99"/>
    <w:rsid w:val="3EA408EF"/>
    <w:rsid w:val="3F6D0A8C"/>
    <w:rsid w:val="3FF42A71"/>
    <w:rsid w:val="40032160"/>
    <w:rsid w:val="40A62E8A"/>
    <w:rsid w:val="433253A9"/>
    <w:rsid w:val="43F36FA7"/>
    <w:rsid w:val="444A117E"/>
    <w:rsid w:val="44EE466A"/>
    <w:rsid w:val="45725B26"/>
    <w:rsid w:val="45F07ABE"/>
    <w:rsid w:val="467970E3"/>
    <w:rsid w:val="47367CB6"/>
    <w:rsid w:val="47826D53"/>
    <w:rsid w:val="47B67F31"/>
    <w:rsid w:val="48D85618"/>
    <w:rsid w:val="498750F8"/>
    <w:rsid w:val="4B5F5038"/>
    <w:rsid w:val="4D062CB8"/>
    <w:rsid w:val="4DAF0024"/>
    <w:rsid w:val="4EE324DF"/>
    <w:rsid w:val="4F0A4566"/>
    <w:rsid w:val="505B5D3C"/>
    <w:rsid w:val="51FF6AFD"/>
    <w:rsid w:val="52332F35"/>
    <w:rsid w:val="526624AA"/>
    <w:rsid w:val="52C8511F"/>
    <w:rsid w:val="53622554"/>
    <w:rsid w:val="53D75436"/>
    <w:rsid w:val="5489608C"/>
    <w:rsid w:val="559F5DC1"/>
    <w:rsid w:val="565134FA"/>
    <w:rsid w:val="58163E49"/>
    <w:rsid w:val="59245D1B"/>
    <w:rsid w:val="59FF3E45"/>
    <w:rsid w:val="5B7235B5"/>
    <w:rsid w:val="5B7D7E34"/>
    <w:rsid w:val="5C2F73B9"/>
    <w:rsid w:val="5CA96DBA"/>
    <w:rsid w:val="5D4A2DF6"/>
    <w:rsid w:val="5D995F22"/>
    <w:rsid w:val="5E21639E"/>
    <w:rsid w:val="5E806C57"/>
    <w:rsid w:val="5EC078B5"/>
    <w:rsid w:val="5FDE18BA"/>
    <w:rsid w:val="61990AF2"/>
    <w:rsid w:val="61C67BD6"/>
    <w:rsid w:val="636351AE"/>
    <w:rsid w:val="639E2961"/>
    <w:rsid w:val="67973EF3"/>
    <w:rsid w:val="6990526A"/>
    <w:rsid w:val="69D6436E"/>
    <w:rsid w:val="69FB0DE3"/>
    <w:rsid w:val="6B137E3F"/>
    <w:rsid w:val="6C3C5860"/>
    <w:rsid w:val="6C4950EE"/>
    <w:rsid w:val="6C583576"/>
    <w:rsid w:val="6C8B7A21"/>
    <w:rsid w:val="7089035C"/>
    <w:rsid w:val="70CA798C"/>
    <w:rsid w:val="71432892"/>
    <w:rsid w:val="717F7E5F"/>
    <w:rsid w:val="726B3E10"/>
    <w:rsid w:val="73070C01"/>
    <w:rsid w:val="73815D18"/>
    <w:rsid w:val="740A73CA"/>
    <w:rsid w:val="743F7060"/>
    <w:rsid w:val="752D64E1"/>
    <w:rsid w:val="76501E56"/>
    <w:rsid w:val="77113A72"/>
    <w:rsid w:val="78271803"/>
    <w:rsid w:val="78A7116D"/>
    <w:rsid w:val="7A844B8A"/>
    <w:rsid w:val="7B0C74A8"/>
    <w:rsid w:val="7BCF4E4D"/>
    <w:rsid w:val="7C8A479D"/>
    <w:rsid w:val="7D4F46A6"/>
    <w:rsid w:val="7DB90D82"/>
    <w:rsid w:val="7E8616EE"/>
    <w:rsid w:val="7F3B4CC8"/>
    <w:rsid w:val="7F4471FC"/>
    <w:rsid w:val="7FAB59E3"/>
    <w:rsid w:val="7FDD58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uiPriority="99" w:name="Body Text Indent 2"/>
    <w:lsdException w:uiPriority="99" w:name="Body Text Indent 3"/>
    <w:lsdException w:uiPriority="99"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9"/>
    <w:qFormat/>
    <w:uiPriority w:val="9"/>
    <w:pPr>
      <w:keepNext/>
      <w:keepLines/>
      <w:spacing w:before="260" w:after="260" w:line="416" w:lineRule="auto"/>
      <w:outlineLvl w:val="2"/>
    </w:pPr>
    <w:rPr>
      <w:rFonts w:ascii="Calibri" w:hAnsi="Calibri"/>
      <w:b/>
      <w:bCs/>
      <w:sz w:val="32"/>
      <w:szCs w:val="32"/>
      <w:lang w:eastAsia="en-US"/>
    </w:rPr>
  </w:style>
  <w:style w:type="character" w:default="1" w:styleId="13">
    <w:name w:val="Default Paragraph Font"/>
    <w:uiPriority w:val="0"/>
    <w:rPr>
      <w:rFonts w:ascii="Verdana" w:hAnsi="Verdana" w:eastAsia="仿宋_GB2312"/>
      <w:kern w:val="0"/>
      <w:sz w:val="24"/>
      <w:szCs w:val="20"/>
      <w:lang w:eastAsia="en-US"/>
    </w:rPr>
  </w:style>
  <w:style w:type="table" w:default="1" w:styleId="11">
    <w:name w:val="Normal Table"/>
    <w:unhideWhenUsed/>
    <w:uiPriority w:val="99"/>
    <w:tblPr>
      <w:tblStyle w:val="11"/>
      <w:tblCellMar>
        <w:top w:w="0" w:type="dxa"/>
        <w:left w:w="108" w:type="dxa"/>
        <w:bottom w:w="0" w:type="dxa"/>
        <w:right w:w="108" w:type="dxa"/>
      </w:tblCellMar>
    </w:tblPr>
  </w:style>
  <w:style w:type="paragraph" w:styleId="4">
    <w:name w:val="Body Text 3"/>
    <w:basedOn w:val="1"/>
    <w:uiPriority w:val="0"/>
    <w:pPr>
      <w:spacing w:after="120" w:afterLines="0"/>
    </w:pPr>
    <w:rPr>
      <w:sz w:val="16"/>
      <w:szCs w:val="16"/>
    </w:rPr>
  </w:style>
  <w:style w:type="paragraph" w:styleId="5">
    <w:name w:val="Body Text"/>
    <w:basedOn w:val="1"/>
    <w:uiPriority w:val="0"/>
    <w:pPr>
      <w:spacing w:after="120" w:afterLines="0"/>
    </w:pPr>
  </w:style>
  <w:style w:type="paragraph" w:styleId="6">
    <w:name w:val="Date"/>
    <w:basedOn w:val="1"/>
    <w:next w:val="1"/>
    <w:link w:val="25"/>
    <w:unhideWhenUsed/>
    <w:uiPriority w:val="99"/>
    <w:pPr>
      <w:ind w:left="100" w:leftChars="2500"/>
    </w:pPr>
    <w:rPr>
      <w:rFonts w:eastAsia="仿宋_GB2312"/>
      <w:lang w:eastAsia="en-US"/>
    </w:rPr>
  </w:style>
  <w:style w:type="paragraph" w:styleId="7">
    <w:name w:val="footer"/>
    <w:basedOn w:val="1"/>
    <w:link w:val="17"/>
    <w:uiPriority w:val="0"/>
    <w:pPr>
      <w:tabs>
        <w:tab w:val="center" w:pos="4153"/>
        <w:tab w:val="right" w:pos="8306"/>
      </w:tabs>
      <w:snapToGrid w:val="0"/>
      <w:jc w:val="left"/>
    </w:pPr>
    <w:rPr>
      <w:kern w:val="0"/>
      <w:sz w:val="18"/>
      <w:szCs w:val="18"/>
      <w:lang w:eastAsia="en-US"/>
    </w:rPr>
  </w:style>
  <w:style w:type="paragraph" w:styleId="8">
    <w:name w:val="header"/>
    <w:basedOn w:val="1"/>
    <w:link w:val="23"/>
    <w:uiPriority w:val="0"/>
    <w:pPr>
      <w:pBdr>
        <w:bottom w:val="single" w:color="auto" w:sz="6" w:space="1"/>
      </w:pBdr>
      <w:tabs>
        <w:tab w:val="center" w:pos="4153"/>
        <w:tab w:val="right" w:pos="8306"/>
      </w:tabs>
      <w:snapToGrid w:val="0"/>
      <w:jc w:val="center"/>
    </w:pPr>
    <w:rPr>
      <w:kern w:val="0"/>
      <w:sz w:val="18"/>
      <w:szCs w:val="18"/>
      <w:lang w:eastAsia="en-US"/>
    </w:rPr>
  </w:style>
  <w:style w:type="paragraph" w:styleId="9">
    <w:name w:val="HTML Preformatted"/>
    <w:basedOn w:val="1"/>
    <w:link w:val="2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仿宋_GB2312"/>
      <w:kern w:val="0"/>
      <w:sz w:val="24"/>
      <w:lang w:eastAsia="en-US"/>
    </w:rPr>
  </w:style>
  <w:style w:type="paragraph" w:styleId="10">
    <w:name w:val="Normal (Web)"/>
    <w:basedOn w:val="1"/>
    <w:unhideWhenUsed/>
    <w:uiPriority w:val="99"/>
    <w:pPr>
      <w:spacing w:before="100" w:beforeAutospacing="1" w:after="100" w:afterAutospacing="1"/>
      <w:ind w:left="0" w:right="0"/>
      <w:jc w:val="left"/>
    </w:pPr>
    <w:rPr>
      <w:kern w:val="0"/>
      <w:sz w:val="24"/>
      <w:lang w:val="en-US" w:eastAsia="zh-CN" w:bidi="ar"/>
    </w:rPr>
  </w:style>
  <w:style w:type="table" w:styleId="12">
    <w:name w:val="Table Grid"/>
    <w:basedOn w:val="11"/>
    <w:uiPriority w:val="59"/>
    <w:tblPr>
      <w:tblStyle w:val="11"/>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Strong"/>
    <w:qFormat/>
    <w:uiPriority w:val="22"/>
    <w:rPr>
      <w:rFonts w:ascii="Verdana" w:hAnsi="Verdana" w:eastAsia="仿宋_GB2312"/>
      <w:b/>
      <w:bCs/>
      <w:kern w:val="0"/>
      <w:sz w:val="24"/>
      <w:szCs w:val="20"/>
      <w:lang w:eastAsia="en-US"/>
    </w:rPr>
  </w:style>
  <w:style w:type="character" w:styleId="15">
    <w:name w:val="FollowedHyperlink"/>
    <w:unhideWhenUsed/>
    <w:uiPriority w:val="99"/>
    <w:rPr>
      <w:rFonts w:ascii="Verdana" w:hAnsi="Verdana" w:eastAsia="仿宋_GB2312"/>
      <w:color w:val="607FA6"/>
      <w:kern w:val="0"/>
      <w:sz w:val="24"/>
      <w:szCs w:val="20"/>
      <w:u w:val="none"/>
      <w:lang w:eastAsia="en-US"/>
    </w:rPr>
  </w:style>
  <w:style w:type="character" w:styleId="16">
    <w:name w:val="Hyperlink"/>
    <w:uiPriority w:val="0"/>
    <w:rPr>
      <w:rFonts w:ascii="Verdana" w:hAnsi="Verdana" w:eastAsia="仿宋_GB2312"/>
      <w:color w:val="607FA6"/>
      <w:kern w:val="0"/>
      <w:sz w:val="24"/>
      <w:szCs w:val="20"/>
      <w:u w:val="none"/>
      <w:lang w:eastAsia="en-US"/>
    </w:rPr>
  </w:style>
  <w:style w:type="character" w:customStyle="1" w:styleId="17">
    <w:name w:val="页脚 Char"/>
    <w:link w:val="7"/>
    <w:uiPriority w:val="0"/>
    <w:rPr>
      <w:rFonts w:ascii="Times New Roman" w:hAnsi="Times New Roman" w:eastAsia="宋体" w:cs="Times New Roman"/>
      <w:kern w:val="0"/>
      <w:sz w:val="18"/>
      <w:szCs w:val="18"/>
      <w:lang w:eastAsia="en-US"/>
    </w:rPr>
  </w:style>
  <w:style w:type="character" w:customStyle="1" w:styleId="18">
    <w:name w:val="rich_media_meta_nickname1"/>
    <w:basedOn w:val="13"/>
    <w:uiPriority w:val="0"/>
  </w:style>
  <w:style w:type="character" w:customStyle="1" w:styleId="19">
    <w:name w:val="标题 3 Char"/>
    <w:link w:val="3"/>
    <w:semiHidden/>
    <w:uiPriority w:val="9"/>
    <w:rPr>
      <w:rFonts w:ascii="Calibri" w:hAnsi="Calibri" w:eastAsia="宋体" w:cs="Times New Roman"/>
      <w:b/>
      <w:bCs/>
      <w:kern w:val="2"/>
      <w:sz w:val="32"/>
      <w:szCs w:val="32"/>
      <w:lang w:eastAsia="en-US"/>
    </w:rPr>
  </w:style>
  <w:style w:type="character" w:customStyle="1" w:styleId="20">
    <w:name w:val="页脚 Char1"/>
    <w:semiHidden/>
    <w:locked/>
    <w:uiPriority w:val="0"/>
    <w:rPr>
      <w:rFonts w:ascii="Times New Roman" w:hAnsi="Times New Roman" w:eastAsia="仿宋_GB2312"/>
      <w:kern w:val="0"/>
      <w:sz w:val="18"/>
      <w:szCs w:val="18"/>
      <w:lang w:eastAsia="en-US"/>
    </w:rPr>
  </w:style>
  <w:style w:type="character" w:customStyle="1" w:styleId="21">
    <w:name w:val="rich_media_meta_nickname"/>
    <w:uiPriority w:val="0"/>
    <w:rPr>
      <w:rFonts w:ascii="Verdana" w:hAnsi="Verdana" w:eastAsia="仿宋_GB2312"/>
      <w:vanish/>
      <w:kern w:val="0"/>
      <w:sz w:val="24"/>
      <w:szCs w:val="20"/>
      <w:lang w:eastAsia="en-US"/>
    </w:rPr>
  </w:style>
  <w:style w:type="character" w:customStyle="1" w:styleId="22">
    <w:name w:val="img_bg_cover"/>
    <w:basedOn w:val="13"/>
    <w:uiPriority w:val="0"/>
  </w:style>
  <w:style w:type="character" w:customStyle="1" w:styleId="23">
    <w:name w:val="页眉 Char"/>
    <w:link w:val="8"/>
    <w:uiPriority w:val="0"/>
    <w:rPr>
      <w:rFonts w:ascii="Times New Roman" w:hAnsi="Times New Roman" w:eastAsia="宋体" w:cs="Times New Roman"/>
      <w:kern w:val="0"/>
      <w:sz w:val="18"/>
      <w:szCs w:val="18"/>
      <w:lang w:eastAsia="en-US"/>
    </w:rPr>
  </w:style>
  <w:style w:type="character" w:customStyle="1" w:styleId="24">
    <w:name w:val="HTML 预设格式 Char"/>
    <w:link w:val="9"/>
    <w:uiPriority w:val="0"/>
    <w:rPr>
      <w:rFonts w:ascii="Arial" w:hAnsi="Arial" w:eastAsia="仿宋_GB2312" w:cs="Arial"/>
      <w:kern w:val="0"/>
      <w:sz w:val="24"/>
      <w:szCs w:val="24"/>
      <w:lang w:eastAsia="en-US"/>
    </w:rPr>
  </w:style>
  <w:style w:type="character" w:customStyle="1" w:styleId="25">
    <w:name w:val="日期 Char"/>
    <w:link w:val="6"/>
    <w:semiHidden/>
    <w:uiPriority w:val="99"/>
    <w:rPr>
      <w:rFonts w:ascii="Times New Roman" w:hAnsi="Times New Roman" w:eastAsia="仿宋_GB2312"/>
      <w:kern w:val="2"/>
      <w:sz w:val="21"/>
      <w:szCs w:val="24"/>
      <w:lang w:eastAsia="en-US"/>
    </w:rPr>
  </w:style>
  <w:style w:type="paragraph" w:customStyle="1" w:styleId="26">
    <w:name w:val="Defaul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7">
    <w:name w:val="样式1"/>
    <w:basedOn w:val="2"/>
    <w:qFormat/>
    <w:uiPriority w:val="0"/>
    <w:pPr>
      <w:spacing w:line="360" w:lineRule="auto"/>
      <w:jc w:val="center"/>
    </w:pPr>
    <w:rPr>
      <w:rFonts w:ascii="微软雅黑" w:hAnsi="微软雅黑"/>
      <w:sz w:val="32"/>
      <w:szCs w:val="32"/>
    </w:rPr>
  </w:style>
  <w:style w:type="paragraph" w:customStyle="1" w:styleId="28">
    <w:name w:val="列出段落1"/>
    <w:basedOn w:val="1"/>
    <w:qFormat/>
    <w:uiPriority w:val="34"/>
    <w:pPr>
      <w:ind w:firstLine="420" w:firstLineChars="200"/>
    </w:pPr>
    <w:rPr>
      <w:rFonts w:ascii="Calibri" w:hAnsi="Calibri"/>
      <w:szCs w:val="22"/>
    </w:rPr>
  </w:style>
  <w:style w:type="paragraph" w:styleId="29">
    <w:name w:val="No Spacing"/>
    <w:qFormat/>
    <w:uiPriority w:val="1"/>
    <w:pPr>
      <w:adjustRightInd w:val="0"/>
      <w:snapToGrid w:val="0"/>
    </w:pPr>
    <w:rPr>
      <w:rFonts w:ascii="Tahoma" w:hAnsi="Tahoma" w:eastAsia="微软雅黑"/>
      <w:sz w:val="22"/>
      <w:szCs w:val="22"/>
      <w:lang w:val="en-US" w:eastAsia="zh-CN" w:bidi="ar-SA"/>
    </w:rPr>
  </w:style>
  <w:style w:type="paragraph" w:styleId="30">
    <w:name w:val="List Paragraph"/>
    <w:basedOn w:val="1"/>
    <w:qFormat/>
    <w:uiPriority w:val="34"/>
    <w:pPr>
      <w:ind w:firstLine="420" w:firstLineChars="200"/>
    </w:pPr>
  </w:style>
  <w:style w:type="paragraph" w:customStyle="1" w:styleId="31">
    <w:name w:val="List Paragraph"/>
    <w:basedOn w:val="1"/>
    <w:qFormat/>
    <w:uiPriority w:val="34"/>
    <w:pPr>
      <w:ind w:firstLine="420" w:firstLineChars="200"/>
    </w:pPr>
    <w:rPr>
      <w:szCs w:val="22"/>
    </w:rPr>
  </w:style>
  <w:style w:type="paragraph" w:customStyle="1" w:styleId="32">
    <w:name w:val=" Char"/>
    <w:basedOn w:val="1"/>
    <w:uiPriority w:val="0"/>
    <w:pPr>
      <w:widowControl/>
      <w:spacing w:after="120" w:afterLines="0"/>
      <w:jc w:val="left"/>
    </w:pPr>
    <w:rPr>
      <w:rFonts w:ascii="Verdana" w:hAnsi="Verdana" w:eastAsia="仿宋_GB2312"/>
      <w:kern w:val="0"/>
      <w:sz w:val="24"/>
      <w:szCs w:val="20"/>
      <w:lang w:eastAsia="en-US"/>
    </w:rPr>
  </w:style>
  <w:style w:type="table" w:customStyle="1" w:styleId="33">
    <w:name w:val="中等深浅网格 1 - 强调文字颜色 61"/>
    <w:basedOn w:val="11"/>
    <w:uiPriority w:val="67"/>
    <w:tblPr>
      <w:tblStyle w:val="11"/>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blStyle w:val="11"/>
      </w:tblPr>
      <w:tcPr>
        <w:tcBorders>
          <w:top w:val="single" w:color="F9B074" w:sz="18"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blStyle w:val="11"/>
      </w:tblPr>
      <w:tcPr>
        <w:shd w:val="clear" w:color="auto" w:fill="FBCAA2"/>
      </w:tcPr>
    </w:tblStylePr>
    <w:tblStylePr w:type="band1Horz">
      <w:tblPr>
        <w:tblStyle w:val="11"/>
      </w:tblPr>
      <w:tcPr>
        <w:shd w:val="clear" w:color="auto" w:fill="FBCAA2"/>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6596</Words>
  <Characters>6613</Characters>
  <Lines>48</Lines>
  <Paragraphs>13</Paragraphs>
  <TotalTime>1</TotalTime>
  <ScaleCrop>false</ScaleCrop>
  <LinksUpToDate>false</LinksUpToDate>
  <CharactersWithSpaces>6641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2021-08-29T09:56:00Z</dcterms:created>
  <dc:creator>中房商学院</dc:creator>
  <dc:description>中房商学院</dc:description>
  <cp:keywords>中房商学院</cp:keywords>
  <cp:lastModifiedBy>蓉儿</cp:lastModifiedBy>
  <cp:lastPrinted>2019-07-04T02:58:00Z</cp:lastPrinted>
  <dcterms:modified xsi:type="dcterms:W3CDTF">2023-01-04T08:21:09Z</dcterms:modified>
  <dc:title>中房商学院</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KSORubyTemplateID">
    <vt:lpwstr>6</vt:lpwstr>
  </property>
  <property fmtid="{D5CDD505-2E9C-101B-9397-08002B2CF9AE}" pid="4" name="ICV">
    <vt:lpwstr>645673C7D00640ABB8181918ABD9FD9A</vt:lpwstr>
  </property>
</Properties>
</file>