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ind w:left="567" w:leftChars="270"/>
        <w:jc w:val="center"/>
        <w:rPr>
          <w:rFonts w:hint="eastAsia" w:ascii="微软雅黑" w:hAnsi="微软雅黑" w:eastAsia="微软雅黑" w:cs="微软雅黑"/>
          <w:b/>
          <w:bCs/>
          <w:sz w:val="28"/>
          <w:szCs w:val="28"/>
        </w:rPr>
      </w:pPr>
      <w:bookmarkStart w:id="11" w:name="_GoBack"/>
      <w:bookmarkEnd w:id="11"/>
      <w:r>
        <w:rPr>
          <w:rFonts w:hint="eastAsia" w:ascii="微软雅黑" w:hAnsi="微软雅黑" w:eastAsia="微软雅黑" w:cs="微软雅黑"/>
          <w:b/>
          <w:bCs/>
          <w:sz w:val="24"/>
        </w:rPr>
        <w:t>标杆房企安全管理的管控要点及实战案例</w:t>
      </w:r>
    </w:p>
    <w:p>
      <w:pPr>
        <w:spacing w:line="480" w:lineRule="exact"/>
        <w:rPr>
          <w:rFonts w:ascii="微软雅黑" w:hAnsi="微软雅黑" w:eastAsia="微软雅黑" w:cs="微软雅黑"/>
          <w:sz w:val="28"/>
          <w:szCs w:val="28"/>
        </w:rPr>
      </w:pPr>
    </w:p>
    <w:p>
      <w:pPr>
        <w:spacing w:line="440" w:lineRule="exact"/>
        <w:rPr>
          <w:rFonts w:ascii="微软雅黑" w:hAnsi="微软雅黑" w:eastAsia="微软雅黑"/>
          <w:b/>
          <w:color w:val="FFFFFF"/>
          <w:sz w:val="24"/>
        </w:rPr>
      </w:pPr>
      <w:bookmarkStart w:id="0" w:name="_Hlk106712323"/>
      <w:r>
        <w:rPr>
          <w:rFonts w:hint="eastAsia" w:ascii="微软雅黑" w:hAnsi="微软雅黑" w:eastAsia="微软雅黑"/>
          <w:b/>
          <w:color w:val="FFFFFF"/>
          <w:sz w:val="24"/>
          <w:highlight w:val="black"/>
        </w:rPr>
        <w:t>【课程背景】</w:t>
      </w:r>
    </w:p>
    <w:bookmarkEnd w:id="0"/>
    <w:p>
      <w:pPr>
        <w:spacing w:line="440" w:lineRule="exact"/>
        <w:rPr>
          <w:rFonts w:hint="eastAsia" w:ascii="微软雅黑" w:hAnsi="微软雅黑" w:eastAsia="微软雅黑"/>
          <w:b/>
          <w:color w:val="FFFFFF"/>
          <w:sz w:val="24"/>
        </w:rPr>
      </w:pPr>
    </w:p>
    <w:p>
      <w:pPr>
        <w:spacing w:line="480" w:lineRule="exact"/>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在当前房地产行业中，工程安全管理一直是各地产公司管理的焦点和难点。</w:t>
      </w:r>
      <w:r>
        <w:rPr>
          <w:rFonts w:ascii="微软雅黑" w:hAnsi="微软雅黑" w:eastAsia="微软雅黑" w:cs="微软雅黑"/>
          <w:sz w:val="24"/>
        </w:rPr>
        <w:t>建筑行业是一个高危险性的行业，随着近几年建筑物的增多，安全事故也频繁发生。在生产过程中大多伤亡事故都存在着不可控制的因素。因此，为了加强安全文明施工管理、提高施工现场工人的安全意识、坚持“以人为本”的理念，我们必须做好安全文明施工及管理工作，保证建筑工程的顺利进行。</w:t>
      </w:r>
      <w:r>
        <w:rPr>
          <w:rFonts w:hint="eastAsia" w:ascii="微软雅黑" w:hAnsi="微软雅黑" w:eastAsia="微软雅黑" w:cs="微软雅黑"/>
          <w:sz w:val="24"/>
        </w:rPr>
        <w:t>本次课程结合多家标杆企业现场施工优秀案例以及历年来发生在施工现场的种种安全事故，针对现场危大工程安全施工的安全防护及管理，做出详细的管理预案以及施工现场的文明管理，成为当前房地产工程管理中的一项重要关键任务。</w:t>
      </w:r>
    </w:p>
    <w:p>
      <w:pPr>
        <w:spacing w:line="480" w:lineRule="exact"/>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本次课程根据专家2</w:t>
      </w:r>
      <w:r>
        <w:rPr>
          <w:rFonts w:ascii="微软雅黑" w:hAnsi="微软雅黑" w:eastAsia="微软雅黑" w:cs="微软雅黑"/>
          <w:sz w:val="24"/>
        </w:rPr>
        <w:t>3</w:t>
      </w:r>
      <w:r>
        <w:rPr>
          <w:rFonts w:hint="eastAsia" w:ascii="微软雅黑" w:hAnsi="微软雅黑" w:eastAsia="微软雅黑" w:cs="微软雅黑"/>
          <w:sz w:val="24"/>
        </w:rPr>
        <w:t>年的工作经历及经验（10年中建系统工作经历、1</w:t>
      </w:r>
      <w:r>
        <w:rPr>
          <w:rFonts w:ascii="微软雅黑" w:hAnsi="微软雅黑" w:eastAsia="微软雅黑" w:cs="微软雅黑"/>
          <w:sz w:val="24"/>
        </w:rPr>
        <w:t>3</w:t>
      </w:r>
      <w:r>
        <w:rPr>
          <w:rFonts w:hint="eastAsia" w:ascii="微软雅黑" w:hAnsi="微软雅黑" w:eastAsia="微软雅黑" w:cs="微软雅黑"/>
          <w:sz w:val="24"/>
        </w:rPr>
        <w:t>年地产企业管理经历），结合清华大学工程制造业精细化及流程化的管理方法，通过对100多个与工程管理有关的实际操作案例进行情景解剖，导出能够适合大多数地产企业确保工程进度前提下大幅提升产品品质的管理思路和技巧，以及切实落地的手段及措施。</w:t>
      </w:r>
    </w:p>
    <w:p>
      <w:pPr>
        <w:spacing w:line="480" w:lineRule="exact"/>
        <w:ind w:firstLine="480" w:firstLineChars="200"/>
        <w:rPr>
          <w:rFonts w:ascii="微软雅黑" w:hAnsi="微软雅黑" w:eastAsia="微软雅黑" w:cs="微软雅黑"/>
          <w:sz w:val="24"/>
        </w:rPr>
      </w:pPr>
      <w:r>
        <w:rPr>
          <w:rFonts w:hint="eastAsia" w:ascii="微软雅黑" w:hAnsi="微软雅黑" w:eastAsia="微软雅黑" w:cs="微软雅黑"/>
          <w:sz w:val="24"/>
        </w:rPr>
        <w:t>本次课程特点是将标杆地产企业工程管理的实战经验与清华大学制造业经典管理理论密切结合，实操案例多、启发性强，同时可与学员有较多的深度互动，通过互动交流来进一步梳理学员的管理思路及实战操作。</w:t>
      </w:r>
    </w:p>
    <w:p>
      <w:pPr>
        <w:spacing w:line="480" w:lineRule="exact"/>
        <w:ind w:firstLine="480" w:firstLineChars="200"/>
        <w:rPr>
          <w:rFonts w:hint="eastAsia" w:ascii="微软雅黑" w:hAnsi="微软雅黑" w:eastAsia="微软雅黑" w:cs="微软雅黑"/>
          <w:color w:val="FF0000"/>
          <w:sz w:val="24"/>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【课程收益】</w:t>
      </w:r>
    </w:p>
    <w:p>
      <w:pPr>
        <w:pStyle w:val="12"/>
        <w:numPr>
          <w:ilvl w:val="0"/>
          <w:numId w:val="1"/>
        </w:numPr>
        <w:spacing w:line="480" w:lineRule="exact"/>
        <w:ind w:left="993" w:hanging="567" w:firstLineChars="0"/>
        <w:rPr>
          <w:rFonts w:ascii="微软雅黑" w:hAnsi="微软雅黑" w:eastAsia="微软雅黑" w:cs="微软雅黑"/>
          <w:sz w:val="24"/>
        </w:rPr>
      </w:pPr>
      <w:r>
        <w:rPr>
          <w:rFonts w:hint="eastAsia" w:ascii="微软雅黑" w:hAnsi="微软雅黑" w:eastAsia="微软雅黑" w:cs="微软雅黑"/>
          <w:sz w:val="24"/>
        </w:rPr>
        <w:t>深刻理解并体会地产集团层级工程管理体系的三大使命，——安全愿景、安全目标、安全策划</w:t>
      </w:r>
    </w:p>
    <w:p>
      <w:pPr>
        <w:pStyle w:val="12"/>
        <w:numPr>
          <w:ilvl w:val="0"/>
          <w:numId w:val="1"/>
        </w:numPr>
        <w:spacing w:line="480" w:lineRule="exact"/>
        <w:ind w:left="993" w:hanging="567" w:firstLineChars="0"/>
        <w:rPr>
          <w:rFonts w:ascii="微软雅黑" w:hAnsi="微软雅黑" w:eastAsia="微软雅黑" w:cs="微软雅黑"/>
          <w:sz w:val="24"/>
        </w:rPr>
      </w:pPr>
      <w:r>
        <w:rPr>
          <w:rFonts w:hint="eastAsia" w:ascii="微软雅黑" w:hAnsi="微软雅黑" w:eastAsia="微软雅黑" w:cs="微软雅黑"/>
          <w:sz w:val="24"/>
        </w:rPr>
        <w:t>提高员工安全意识</w:t>
      </w:r>
    </w:p>
    <w:p>
      <w:pPr>
        <w:pStyle w:val="12"/>
        <w:numPr>
          <w:ilvl w:val="0"/>
          <w:numId w:val="1"/>
        </w:numPr>
        <w:spacing w:line="480" w:lineRule="exact"/>
        <w:ind w:left="993" w:hanging="567" w:firstLineChars="0"/>
        <w:rPr>
          <w:rFonts w:ascii="微软雅黑" w:hAnsi="微软雅黑" w:eastAsia="微软雅黑" w:cs="微软雅黑"/>
          <w:sz w:val="24"/>
        </w:rPr>
      </w:pPr>
      <w:r>
        <w:rPr>
          <w:rFonts w:hint="eastAsia" w:ascii="微软雅黑" w:hAnsi="微软雅黑" w:eastAsia="微软雅黑" w:cs="微软雅黑"/>
          <w:sz w:val="24"/>
        </w:rPr>
        <w:t>分析安全管理内容，从而从本质上做出改变</w:t>
      </w:r>
    </w:p>
    <w:p>
      <w:pPr>
        <w:pStyle w:val="12"/>
        <w:numPr>
          <w:ilvl w:val="0"/>
          <w:numId w:val="1"/>
        </w:numPr>
        <w:spacing w:line="480" w:lineRule="exact"/>
        <w:ind w:left="993" w:hanging="567" w:firstLineChars="0"/>
        <w:rPr>
          <w:rFonts w:ascii="微软雅黑" w:hAnsi="微软雅黑" w:eastAsia="微软雅黑" w:cs="微软雅黑"/>
          <w:sz w:val="24"/>
        </w:rPr>
      </w:pPr>
      <w:r>
        <w:rPr>
          <w:rFonts w:hint="eastAsia" w:ascii="微软雅黑" w:hAnsi="微软雅黑" w:eastAsia="微软雅黑" w:cs="微软雅黑"/>
          <w:sz w:val="24"/>
        </w:rPr>
        <w:t>加强施工安全保障，保证员工的施工安全</w:t>
      </w:r>
    </w:p>
    <w:p>
      <w:pPr>
        <w:pStyle w:val="12"/>
        <w:numPr>
          <w:ilvl w:val="0"/>
          <w:numId w:val="1"/>
        </w:numPr>
        <w:spacing w:line="480" w:lineRule="exact"/>
        <w:ind w:left="993" w:hanging="567" w:firstLineChars="0"/>
        <w:rPr>
          <w:rFonts w:ascii="微软雅黑" w:hAnsi="微软雅黑" w:eastAsia="微软雅黑" w:cs="微软雅黑"/>
          <w:sz w:val="24"/>
        </w:rPr>
      </w:pPr>
      <w:r>
        <w:rPr>
          <w:rFonts w:hint="eastAsia" w:ascii="微软雅黑" w:hAnsi="微软雅黑" w:eastAsia="微软雅黑" w:cs="微软雅黑"/>
          <w:sz w:val="24"/>
        </w:rPr>
        <w:t>规范施工现场安全标准，提高产品质量</w:t>
      </w:r>
    </w:p>
    <w:p>
      <w:pPr>
        <w:pStyle w:val="12"/>
        <w:numPr>
          <w:ilvl w:val="0"/>
          <w:numId w:val="1"/>
        </w:numPr>
        <w:spacing w:line="480" w:lineRule="exact"/>
        <w:ind w:left="993" w:hanging="567" w:firstLineChars="0"/>
        <w:rPr>
          <w:rFonts w:hint="eastAsia" w:ascii="微软雅黑" w:hAnsi="微软雅黑" w:eastAsia="微软雅黑" w:cs="微软雅黑"/>
          <w:sz w:val="24"/>
        </w:rPr>
      </w:pPr>
      <w:r>
        <w:rPr>
          <w:rFonts w:hint="eastAsia" w:ascii="微软雅黑" w:hAnsi="微软雅黑" w:eastAsia="微软雅黑" w:cs="微软雅黑"/>
          <w:sz w:val="24"/>
        </w:rPr>
        <w:t>学习吸收标杆企业的优秀管理方法，取其精华，提高自身管理能力，提高企业安全管理体系质量</w:t>
      </w:r>
    </w:p>
    <w:p>
      <w:pPr>
        <w:widowControl/>
        <w:shd w:val="clear" w:color="auto" w:fill="FFFFFF"/>
        <w:spacing w:line="480" w:lineRule="exact"/>
        <w:ind w:left="993" w:hanging="567"/>
        <w:jc w:val="left"/>
        <w:rPr>
          <w:rFonts w:ascii="Verdana" w:hAnsi="Verdana" w:cs="Verdana"/>
          <w:color w:val="333333"/>
          <w:sz w:val="28"/>
          <w:szCs w:val="28"/>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【课程对象】</w:t>
      </w:r>
    </w:p>
    <w:p>
      <w:pPr>
        <w:pStyle w:val="12"/>
        <w:spacing w:line="480" w:lineRule="exact"/>
        <w:ind w:left="426" w:firstLine="480"/>
        <w:rPr>
          <w:rFonts w:hint="eastAsia" w:ascii="微软雅黑" w:hAnsi="微软雅黑" w:eastAsia="微软雅黑" w:cs="微软雅黑"/>
          <w:sz w:val="24"/>
        </w:rPr>
      </w:pPr>
      <w:r>
        <w:rPr>
          <w:rFonts w:hint="eastAsia" w:ascii="微软雅黑" w:hAnsi="微软雅黑" w:eastAsia="微软雅黑" w:cs="微软雅黑"/>
          <w:sz w:val="24"/>
        </w:rPr>
        <w:t>房地产企业董事长、总经理、总工、集团分管工程副总、项目总经理、工程总监、工程部经理成本总监、成本部经理、工程部经理、造价工程师等。</w:t>
      </w:r>
    </w:p>
    <w:p>
      <w:pPr>
        <w:spacing w:line="440" w:lineRule="exact"/>
        <w:ind w:left="567" w:leftChars="270"/>
        <w:rPr>
          <w:rFonts w:hint="eastAsia" w:ascii="微软雅黑" w:hAnsi="微软雅黑" w:eastAsia="微软雅黑" w:cs="微软雅黑"/>
          <w:b/>
          <w:bCs/>
          <w:color w:val="FF0000"/>
          <w:sz w:val="28"/>
          <w:szCs w:val="28"/>
        </w:rPr>
      </w:pPr>
    </w:p>
    <w:p>
      <w:pPr>
        <w:spacing w:line="440" w:lineRule="exact"/>
        <w:rPr>
          <w:sz w:val="28"/>
          <w:szCs w:val="28"/>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【课程大纲】</w:t>
      </w:r>
    </w:p>
    <w:p>
      <w:pPr>
        <w:spacing w:line="480" w:lineRule="exact"/>
        <w:rPr>
          <w:rFonts w:hint="eastAsia" w:ascii="微软雅黑" w:hAnsi="微软雅黑" w:eastAsia="微软雅黑" w:cs="微软雅黑"/>
          <w:b/>
          <w:color w:val="FF9900"/>
          <w:sz w:val="24"/>
        </w:rPr>
      </w:pPr>
      <w:r>
        <w:rPr>
          <w:rFonts w:hint="eastAsia" w:ascii="微软雅黑" w:hAnsi="微软雅黑" w:eastAsia="微软雅黑" w:cs="微软雅黑"/>
          <w:b/>
          <w:color w:val="FF0000"/>
          <w:sz w:val="24"/>
        </w:rPr>
        <w:t>第一部分：现场安全施工管理标准</w:t>
      </w:r>
    </w:p>
    <w:p>
      <w:pPr>
        <w:pStyle w:val="12"/>
        <w:numPr>
          <w:ilvl w:val="1"/>
          <w:numId w:val="2"/>
        </w:numPr>
        <w:ind w:left="851" w:firstLine="0" w:firstLineChars="0"/>
        <w:rPr>
          <w:rFonts w:ascii="微软雅黑" w:hAnsi="微软雅黑" w:eastAsia="微软雅黑"/>
          <w:b/>
          <w:sz w:val="24"/>
          <w:szCs w:val="24"/>
        </w:rPr>
      </w:pPr>
      <w:r>
        <w:rPr>
          <w:rFonts w:hint="eastAsia" w:ascii="微软雅黑" w:hAnsi="微软雅黑" w:eastAsia="微软雅黑"/>
          <w:b/>
          <w:sz w:val="24"/>
          <w:szCs w:val="24"/>
        </w:rPr>
        <w:t>如何提高安全管理意识</w:t>
      </w:r>
    </w:p>
    <w:p>
      <w:pPr>
        <w:pStyle w:val="12"/>
        <w:numPr>
          <w:ilvl w:val="1"/>
          <w:numId w:val="2"/>
        </w:numPr>
        <w:ind w:left="851" w:firstLine="0" w:firstLineChars="0"/>
        <w:rPr>
          <w:rFonts w:ascii="微软雅黑" w:hAnsi="微软雅黑" w:eastAsia="微软雅黑"/>
          <w:b/>
          <w:sz w:val="24"/>
          <w:szCs w:val="24"/>
        </w:rPr>
      </w:pPr>
      <w:r>
        <w:rPr>
          <w:rFonts w:hint="eastAsia" w:ascii="微软雅黑" w:hAnsi="微软雅黑" w:eastAsia="微软雅黑"/>
          <w:b/>
          <w:sz w:val="24"/>
          <w:szCs w:val="24"/>
        </w:rPr>
        <w:t>安全文明管理现场的分析对比</w:t>
      </w:r>
    </w:p>
    <w:p>
      <w:pPr>
        <w:pStyle w:val="12"/>
        <w:numPr>
          <w:ilvl w:val="1"/>
          <w:numId w:val="2"/>
        </w:numPr>
        <w:ind w:left="851" w:firstLine="0" w:firstLineChars="0"/>
        <w:rPr>
          <w:rFonts w:ascii="微软雅黑" w:hAnsi="微软雅黑" w:eastAsia="微软雅黑"/>
          <w:b/>
          <w:sz w:val="24"/>
          <w:szCs w:val="24"/>
        </w:rPr>
      </w:pPr>
      <w:r>
        <w:rPr>
          <w:rFonts w:hint="eastAsia" w:ascii="微软雅黑" w:hAnsi="微软雅黑" w:eastAsia="微软雅黑"/>
          <w:b/>
          <w:sz w:val="24"/>
          <w:szCs w:val="24"/>
        </w:rPr>
        <w:t>安全文明管理落实要点</w:t>
      </w:r>
    </w:p>
    <w:p>
      <w:pPr>
        <w:pStyle w:val="12"/>
        <w:numPr>
          <w:ilvl w:val="1"/>
          <w:numId w:val="2"/>
        </w:numPr>
        <w:ind w:left="851" w:firstLine="0" w:firstLineChars="0"/>
        <w:rPr>
          <w:rFonts w:hint="eastAsia" w:ascii="微软雅黑" w:hAnsi="微软雅黑" w:eastAsia="微软雅黑"/>
          <w:b/>
          <w:sz w:val="24"/>
          <w:szCs w:val="24"/>
        </w:rPr>
      </w:pPr>
      <w:r>
        <w:rPr>
          <w:rFonts w:hint="eastAsia" w:ascii="微软雅黑" w:hAnsi="微软雅黑" w:eastAsia="微软雅黑"/>
          <w:b/>
          <w:sz w:val="24"/>
          <w:szCs w:val="24"/>
        </w:rPr>
        <w:t>安全文明管理的经济账如何算？</w:t>
      </w:r>
    </w:p>
    <w:p>
      <w:pPr>
        <w:pStyle w:val="12"/>
        <w:numPr>
          <w:ilvl w:val="1"/>
          <w:numId w:val="2"/>
        </w:numPr>
        <w:ind w:left="851" w:firstLine="0" w:firstLineChars="0"/>
        <w:rPr>
          <w:rFonts w:ascii="微软雅黑" w:hAnsi="微软雅黑" w:eastAsia="微软雅黑"/>
          <w:b/>
          <w:sz w:val="24"/>
          <w:szCs w:val="24"/>
        </w:rPr>
      </w:pPr>
      <w:r>
        <w:rPr>
          <w:rFonts w:hint="eastAsia" w:ascii="微软雅黑" w:hAnsi="微软雅黑" w:eastAsia="微软雅黑"/>
          <w:b/>
          <w:sz w:val="24"/>
          <w:szCs w:val="24"/>
        </w:rPr>
        <w:t>安全管理之道：目标定标准/协同建流程/能力要提高；</w:t>
      </w:r>
    </w:p>
    <w:p>
      <w:pPr>
        <w:spacing w:line="480" w:lineRule="exact"/>
        <w:rPr>
          <w:rFonts w:hint="eastAsia" w:ascii="微软雅黑" w:hAnsi="微软雅黑" w:eastAsia="微软雅黑" w:cs="微软雅黑"/>
          <w:b/>
          <w:color w:val="FF0000"/>
          <w:sz w:val="24"/>
        </w:rPr>
      </w:pPr>
      <w:r>
        <w:rPr>
          <w:rFonts w:hint="eastAsia" w:ascii="微软雅黑" w:hAnsi="微软雅黑" w:eastAsia="微软雅黑" w:cs="微软雅黑"/>
          <w:b/>
          <w:color w:val="FF0000"/>
          <w:sz w:val="24"/>
        </w:rPr>
        <w:t>第二部分：现场各阶段安全管理重点</w:t>
      </w:r>
    </w:p>
    <w:p>
      <w:pPr>
        <w:pStyle w:val="12"/>
        <w:numPr>
          <w:ilvl w:val="1"/>
          <w:numId w:val="3"/>
        </w:numPr>
        <w:ind w:firstLine="11" w:firstLineChars="0"/>
        <w:rPr>
          <w:rFonts w:ascii="微软雅黑" w:hAnsi="微软雅黑" w:eastAsia="微软雅黑" w:cs="微软雅黑"/>
          <w:b/>
          <w:sz w:val="24"/>
        </w:rPr>
      </w:pPr>
      <w:r>
        <w:rPr>
          <w:rFonts w:hint="eastAsia" w:ascii="微软雅黑" w:hAnsi="微软雅黑" w:eastAsia="微软雅黑" w:cs="微软雅黑"/>
          <w:b/>
          <w:sz w:val="24"/>
        </w:rPr>
        <w:t>标准建立阶段；建立安全标准；充分结合现状；准备对策；关注总包合同安全内容；</w:t>
      </w:r>
    </w:p>
    <w:p>
      <w:pPr>
        <w:pStyle w:val="12"/>
        <w:numPr>
          <w:ilvl w:val="1"/>
          <w:numId w:val="3"/>
        </w:numPr>
        <w:ind w:firstLine="11" w:firstLineChars="0"/>
        <w:rPr>
          <w:rFonts w:ascii="微软雅黑" w:hAnsi="微软雅黑" w:eastAsia="微软雅黑" w:cs="微软雅黑"/>
          <w:b/>
          <w:sz w:val="24"/>
        </w:rPr>
      </w:pPr>
      <w:r>
        <w:rPr>
          <w:rFonts w:hint="eastAsia" w:ascii="微软雅黑" w:hAnsi="微软雅黑" w:eastAsia="微软雅黑" w:cs="微软雅黑"/>
          <w:b/>
          <w:sz w:val="24"/>
        </w:rPr>
        <w:t>考察与合同签订阶段；考察安全文明施工；队伍班组；标化投入；标前样板；安全员配置；管理制度；</w:t>
      </w:r>
    </w:p>
    <w:p>
      <w:pPr>
        <w:pStyle w:val="12"/>
        <w:numPr>
          <w:ilvl w:val="1"/>
          <w:numId w:val="3"/>
        </w:numPr>
        <w:ind w:firstLine="11" w:firstLineChars="0"/>
        <w:rPr>
          <w:rFonts w:ascii="微软雅黑" w:hAnsi="微软雅黑" w:eastAsia="微软雅黑" w:cs="微软雅黑"/>
          <w:b/>
          <w:sz w:val="24"/>
        </w:rPr>
      </w:pPr>
      <w:r>
        <w:rPr>
          <w:rFonts w:hint="eastAsia" w:ascii="微软雅黑" w:hAnsi="微软雅黑" w:eastAsia="微软雅黑" w:cs="微软雅黑"/>
          <w:b/>
          <w:sz w:val="24"/>
        </w:rPr>
        <w:t>土方基础施工阶段；总包三通一平；临建临设；</w:t>
      </w:r>
    </w:p>
    <w:p>
      <w:pPr>
        <w:pStyle w:val="12"/>
        <w:numPr>
          <w:ilvl w:val="1"/>
          <w:numId w:val="3"/>
        </w:numPr>
        <w:ind w:firstLine="11" w:firstLineChars="0"/>
        <w:rPr>
          <w:rFonts w:ascii="微软雅黑" w:hAnsi="微软雅黑" w:eastAsia="微软雅黑" w:cs="微软雅黑"/>
          <w:b/>
          <w:sz w:val="24"/>
        </w:rPr>
      </w:pPr>
      <w:r>
        <w:rPr>
          <w:rFonts w:hint="eastAsia" w:ascii="微软雅黑" w:hAnsi="微软雅黑" w:eastAsia="微软雅黑" w:cs="微软雅黑"/>
          <w:b/>
          <w:sz w:val="24"/>
        </w:rPr>
        <w:t>桩基地下室阶段；电缆电气事故；火灾消防；坍塌管涌；临边坠落；</w:t>
      </w:r>
    </w:p>
    <w:p>
      <w:pPr>
        <w:pStyle w:val="12"/>
        <w:numPr>
          <w:ilvl w:val="1"/>
          <w:numId w:val="3"/>
        </w:numPr>
        <w:ind w:firstLine="11" w:firstLineChars="0"/>
        <w:rPr>
          <w:rFonts w:ascii="微软雅黑" w:hAnsi="微软雅黑" w:eastAsia="微软雅黑" w:cs="微软雅黑"/>
          <w:b/>
          <w:sz w:val="24"/>
        </w:rPr>
      </w:pPr>
      <w:r>
        <w:rPr>
          <w:rFonts w:hint="eastAsia" w:ascii="微软雅黑" w:hAnsi="微软雅黑" w:eastAsia="微软雅黑" w:cs="微软雅黑"/>
          <w:b/>
          <w:sz w:val="24"/>
        </w:rPr>
        <w:t>主体施工阶段；硬件设施；安全文明；现场行为；</w:t>
      </w:r>
    </w:p>
    <w:p>
      <w:pPr>
        <w:pStyle w:val="12"/>
        <w:numPr>
          <w:ilvl w:val="1"/>
          <w:numId w:val="3"/>
        </w:numPr>
        <w:ind w:firstLine="11" w:firstLineChars="0"/>
        <w:rPr>
          <w:rFonts w:ascii="微软雅黑" w:hAnsi="微软雅黑" w:eastAsia="微软雅黑" w:cs="微软雅黑"/>
          <w:b/>
          <w:sz w:val="24"/>
        </w:rPr>
      </w:pPr>
      <w:r>
        <w:rPr>
          <w:rFonts w:hint="eastAsia" w:ascii="微软雅黑" w:hAnsi="微软雅黑" w:eastAsia="微软雅黑" w:cs="微软雅黑"/>
          <w:b/>
          <w:sz w:val="24"/>
        </w:rPr>
        <w:t>装饰与园林阶段；火灾；成保；交叉作业；电梯故障；吊篮施工；垃圾清运；现场防盗；</w:t>
      </w:r>
    </w:p>
    <w:p>
      <w:pPr>
        <w:spacing w:line="480" w:lineRule="exact"/>
        <w:rPr>
          <w:rFonts w:ascii="微软雅黑" w:hAnsi="微软雅黑" w:eastAsia="微软雅黑" w:cs="微软雅黑"/>
          <w:b/>
          <w:color w:val="FF0000"/>
          <w:sz w:val="24"/>
        </w:rPr>
      </w:pPr>
      <w:r>
        <w:rPr>
          <w:rFonts w:hint="eastAsia" w:ascii="微软雅黑" w:hAnsi="微软雅黑" w:eastAsia="微软雅黑" w:cs="微软雅黑"/>
          <w:b/>
          <w:color w:val="FF0000"/>
          <w:sz w:val="24"/>
        </w:rPr>
        <w:t>第三部分：重大危险源管理要点</w:t>
      </w:r>
    </w:p>
    <w:p>
      <w:pPr>
        <w:pStyle w:val="12"/>
        <w:numPr>
          <w:ilvl w:val="1"/>
          <w:numId w:val="4"/>
        </w:numPr>
        <w:ind w:firstLine="11" w:firstLineChars="0"/>
        <w:rPr>
          <w:rFonts w:ascii="微软雅黑" w:hAnsi="微软雅黑" w:eastAsia="微软雅黑" w:cs="微软雅黑"/>
          <w:b/>
          <w:sz w:val="24"/>
        </w:rPr>
      </w:pPr>
      <w:r>
        <w:rPr>
          <w:rFonts w:hint="eastAsia" w:ascii="微软雅黑" w:hAnsi="微软雅黑" w:eastAsia="微软雅黑" w:cs="微软雅黑"/>
          <w:b/>
          <w:sz w:val="24"/>
        </w:rPr>
        <w:t>高处坠落；</w:t>
      </w:r>
    </w:p>
    <w:p>
      <w:pPr>
        <w:pStyle w:val="12"/>
        <w:numPr>
          <w:ilvl w:val="1"/>
          <w:numId w:val="4"/>
        </w:numPr>
        <w:ind w:firstLine="11" w:firstLineChars="0"/>
        <w:rPr>
          <w:rFonts w:ascii="微软雅黑" w:hAnsi="微软雅黑" w:eastAsia="微软雅黑" w:cs="微软雅黑"/>
          <w:b/>
          <w:sz w:val="24"/>
        </w:rPr>
      </w:pPr>
      <w:r>
        <w:rPr>
          <w:rFonts w:hint="eastAsia" w:ascii="微软雅黑" w:hAnsi="微软雅黑" w:eastAsia="微软雅黑" w:cs="微软雅黑"/>
          <w:b/>
          <w:sz w:val="24"/>
        </w:rPr>
        <w:t>触电；</w:t>
      </w:r>
    </w:p>
    <w:p>
      <w:pPr>
        <w:pStyle w:val="12"/>
        <w:numPr>
          <w:ilvl w:val="1"/>
          <w:numId w:val="4"/>
        </w:numPr>
        <w:ind w:firstLine="11" w:firstLineChars="0"/>
        <w:rPr>
          <w:rFonts w:ascii="微软雅黑" w:hAnsi="微软雅黑" w:eastAsia="微软雅黑" w:cs="微软雅黑"/>
          <w:b/>
          <w:sz w:val="24"/>
        </w:rPr>
      </w:pPr>
      <w:r>
        <w:rPr>
          <w:rFonts w:hint="eastAsia" w:ascii="微软雅黑" w:hAnsi="微软雅黑" w:eastAsia="微软雅黑" w:cs="微软雅黑"/>
          <w:b/>
          <w:sz w:val="24"/>
        </w:rPr>
        <w:t>物体打击；</w:t>
      </w:r>
    </w:p>
    <w:p>
      <w:pPr>
        <w:pStyle w:val="12"/>
        <w:numPr>
          <w:ilvl w:val="1"/>
          <w:numId w:val="4"/>
        </w:numPr>
        <w:ind w:firstLine="11" w:firstLineChars="0"/>
        <w:rPr>
          <w:rFonts w:ascii="微软雅黑" w:hAnsi="微软雅黑" w:eastAsia="微软雅黑" w:cs="微软雅黑"/>
          <w:b/>
          <w:sz w:val="24"/>
        </w:rPr>
      </w:pPr>
      <w:r>
        <w:rPr>
          <w:rFonts w:hint="eastAsia" w:ascii="微软雅黑" w:hAnsi="微软雅黑" w:eastAsia="微软雅黑" w:cs="微软雅黑"/>
          <w:b/>
          <w:sz w:val="24"/>
        </w:rPr>
        <w:t>机械伤害；</w:t>
      </w:r>
    </w:p>
    <w:p>
      <w:pPr>
        <w:pStyle w:val="12"/>
        <w:numPr>
          <w:ilvl w:val="1"/>
          <w:numId w:val="4"/>
        </w:numPr>
        <w:ind w:firstLine="11" w:firstLineChars="0"/>
        <w:rPr>
          <w:rFonts w:ascii="微软雅黑" w:hAnsi="微软雅黑" w:eastAsia="微软雅黑" w:cs="微软雅黑"/>
          <w:b/>
          <w:sz w:val="24"/>
        </w:rPr>
      </w:pPr>
      <w:r>
        <w:rPr>
          <w:rFonts w:hint="eastAsia" w:ascii="微软雅黑" w:hAnsi="微软雅黑" w:eastAsia="微软雅黑" w:cs="微软雅黑"/>
          <w:b/>
          <w:sz w:val="24"/>
        </w:rPr>
        <w:t>坍塌；</w:t>
      </w:r>
    </w:p>
    <w:p>
      <w:pPr>
        <w:pStyle w:val="12"/>
        <w:numPr>
          <w:ilvl w:val="1"/>
          <w:numId w:val="4"/>
        </w:numPr>
        <w:ind w:firstLine="11" w:firstLineChars="0"/>
        <w:rPr>
          <w:rFonts w:hint="eastAsia" w:ascii="微软雅黑" w:hAnsi="微软雅黑" w:eastAsia="微软雅黑" w:cs="微软雅黑"/>
          <w:b/>
          <w:sz w:val="24"/>
        </w:rPr>
      </w:pPr>
      <w:r>
        <w:rPr>
          <w:rFonts w:hint="eastAsia" w:ascii="微软雅黑" w:hAnsi="微软雅黑" w:eastAsia="微软雅黑" w:cs="微软雅黑"/>
          <w:b/>
          <w:sz w:val="24"/>
        </w:rPr>
        <w:t>事故原因分析；</w:t>
      </w:r>
    </w:p>
    <w:p>
      <w:pPr>
        <w:spacing w:line="480" w:lineRule="exact"/>
        <w:rPr>
          <w:rFonts w:ascii="微软雅黑" w:hAnsi="微软雅黑" w:eastAsia="微软雅黑" w:cs="微软雅黑"/>
          <w:b/>
          <w:color w:val="FF0000"/>
          <w:sz w:val="24"/>
        </w:rPr>
      </w:pPr>
      <w:r>
        <w:rPr>
          <w:rFonts w:hint="eastAsia" w:ascii="微软雅黑" w:hAnsi="微软雅黑" w:eastAsia="微软雅黑" w:cs="微软雅黑"/>
          <w:b/>
          <w:color w:val="FF0000"/>
          <w:sz w:val="24"/>
        </w:rPr>
        <w:t>第四部分：安全文明管控要点</w:t>
      </w:r>
    </w:p>
    <w:p>
      <w:pPr>
        <w:pStyle w:val="12"/>
        <w:numPr>
          <w:ilvl w:val="1"/>
          <w:numId w:val="5"/>
        </w:numPr>
        <w:ind w:left="1276" w:firstLineChars="0"/>
        <w:rPr>
          <w:rFonts w:ascii="微软雅黑" w:hAnsi="微软雅黑" w:eastAsia="微软雅黑" w:cs="微软雅黑"/>
          <w:b/>
          <w:sz w:val="24"/>
        </w:rPr>
      </w:pPr>
      <w:r>
        <w:rPr>
          <w:rFonts w:hint="eastAsia" w:ascii="微软雅黑" w:hAnsi="微软雅黑" w:eastAsia="微软雅黑" w:cs="微软雅黑"/>
          <w:b/>
          <w:sz w:val="24"/>
        </w:rPr>
        <w:t>管控目的和评估体系</w:t>
      </w:r>
    </w:p>
    <w:p>
      <w:pPr>
        <w:pStyle w:val="12"/>
        <w:numPr>
          <w:ilvl w:val="1"/>
          <w:numId w:val="5"/>
        </w:numPr>
        <w:ind w:left="1276" w:firstLineChars="0"/>
        <w:rPr>
          <w:rFonts w:ascii="微软雅黑" w:hAnsi="微软雅黑" w:eastAsia="微软雅黑" w:cs="微软雅黑"/>
          <w:b/>
          <w:sz w:val="24"/>
        </w:rPr>
      </w:pPr>
      <w:r>
        <w:rPr>
          <w:rFonts w:hint="eastAsia" w:ascii="微软雅黑" w:hAnsi="微软雅黑" w:eastAsia="微软雅黑" w:cs="微软雅黑"/>
          <w:b/>
          <w:sz w:val="24"/>
        </w:rPr>
        <w:t>安全策划</w:t>
      </w:r>
    </w:p>
    <w:p>
      <w:pPr>
        <w:pStyle w:val="12"/>
        <w:numPr>
          <w:ilvl w:val="1"/>
          <w:numId w:val="5"/>
        </w:numPr>
        <w:ind w:left="1276" w:firstLineChars="0"/>
        <w:rPr>
          <w:rFonts w:ascii="微软雅黑" w:hAnsi="微软雅黑" w:eastAsia="微软雅黑" w:cs="微软雅黑"/>
          <w:b/>
          <w:sz w:val="24"/>
        </w:rPr>
      </w:pPr>
      <w:r>
        <w:rPr>
          <w:rFonts w:hint="eastAsia" w:ascii="微软雅黑" w:hAnsi="微软雅黑" w:eastAsia="微软雅黑" w:cs="微软雅黑"/>
          <w:b/>
          <w:sz w:val="24"/>
        </w:rPr>
        <w:t>三宝管理</w:t>
      </w:r>
    </w:p>
    <w:p>
      <w:pPr>
        <w:pStyle w:val="12"/>
        <w:numPr>
          <w:ilvl w:val="0"/>
          <w:numId w:val="6"/>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案例：安全帽缺陷物体打击事故案例分析</w:t>
      </w:r>
    </w:p>
    <w:p>
      <w:pPr>
        <w:pStyle w:val="12"/>
        <w:numPr>
          <w:ilvl w:val="0"/>
          <w:numId w:val="6"/>
        </w:numPr>
        <w:ind w:firstLineChars="0"/>
        <w:jc w:val="left"/>
        <w:rPr>
          <w:rFonts w:hint="eastAsia" w:ascii="微软雅黑" w:hAnsi="微软雅黑" w:eastAsia="微软雅黑"/>
          <w:b/>
          <w:sz w:val="24"/>
          <w:szCs w:val="24"/>
        </w:rPr>
      </w:pPr>
      <w:r>
        <w:rPr>
          <w:rFonts w:hint="eastAsia" w:ascii="微软雅黑" w:hAnsi="微软雅黑" w:eastAsia="微软雅黑"/>
          <w:b/>
          <w:sz w:val="24"/>
          <w:szCs w:val="24"/>
        </w:rPr>
        <w:t>案例：安全网缺陷事故案例分析</w:t>
      </w:r>
    </w:p>
    <w:p>
      <w:pPr>
        <w:spacing w:line="480" w:lineRule="exact"/>
        <w:rPr>
          <w:rFonts w:hint="eastAsia" w:ascii="微软雅黑" w:hAnsi="微软雅黑" w:eastAsia="微软雅黑" w:cs="微软雅黑"/>
          <w:b/>
          <w:color w:val="FF0000"/>
          <w:sz w:val="24"/>
        </w:rPr>
      </w:pPr>
      <w:r>
        <w:rPr>
          <w:rFonts w:hint="eastAsia" w:ascii="微软雅黑" w:hAnsi="微软雅黑" w:eastAsia="微软雅黑" w:cs="微软雅黑"/>
          <w:b/>
          <w:color w:val="FF0000"/>
          <w:sz w:val="24"/>
        </w:rPr>
        <w:t>第五部分：现场安全防护管理</w:t>
      </w:r>
    </w:p>
    <w:p>
      <w:pPr>
        <w:pStyle w:val="12"/>
        <w:numPr>
          <w:ilvl w:val="0"/>
          <w:numId w:val="7"/>
        </w:numPr>
        <w:ind w:firstLineChars="0"/>
        <w:jc w:val="left"/>
        <w:rPr>
          <w:rFonts w:ascii="微软雅黑" w:hAnsi="微软雅黑" w:eastAsia="微软雅黑"/>
          <w:b/>
          <w:sz w:val="24"/>
          <w:szCs w:val="24"/>
        </w:rPr>
      </w:pPr>
      <w:r>
        <w:rPr>
          <w:rFonts w:hint="eastAsia" w:ascii="微软雅黑" w:hAnsi="微软雅黑" w:eastAsia="微软雅黑"/>
          <w:b/>
          <w:sz w:val="24"/>
          <w:szCs w:val="24"/>
        </w:rPr>
        <w:t>区域划分内容</w:t>
      </w:r>
    </w:p>
    <w:p>
      <w:pPr>
        <w:pStyle w:val="12"/>
        <w:numPr>
          <w:ilvl w:val="2"/>
          <w:numId w:val="2"/>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w:t>
      </w:r>
      <w:r>
        <w:rPr>
          <w:rFonts w:ascii="微软雅黑" w:hAnsi="微软雅黑" w:eastAsia="微软雅黑"/>
          <w:b/>
          <w:sz w:val="24"/>
          <w:szCs w:val="24"/>
        </w:rPr>
        <w:t>1</w:t>
      </w:r>
      <w:r>
        <w:rPr>
          <w:rFonts w:hint="eastAsia" w:ascii="微软雅黑" w:hAnsi="微软雅黑" w:eastAsia="微软雅黑"/>
          <w:b/>
          <w:sz w:val="24"/>
          <w:szCs w:val="24"/>
        </w:rPr>
        <w:t>：办公区，生活区及施工作业区布置</w:t>
      </w:r>
    </w:p>
    <w:p>
      <w:pPr>
        <w:pStyle w:val="12"/>
        <w:numPr>
          <w:ilvl w:val="2"/>
          <w:numId w:val="2"/>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w:t>
      </w:r>
      <w:r>
        <w:rPr>
          <w:rFonts w:ascii="微软雅黑" w:hAnsi="微软雅黑" w:eastAsia="微软雅黑"/>
          <w:b/>
          <w:sz w:val="24"/>
          <w:szCs w:val="24"/>
        </w:rPr>
        <w:t>2</w:t>
      </w:r>
      <w:r>
        <w:rPr>
          <w:rFonts w:hint="eastAsia" w:ascii="微软雅黑" w:hAnsi="微软雅黑" w:eastAsia="微软雅黑"/>
          <w:b/>
          <w:sz w:val="24"/>
          <w:szCs w:val="24"/>
        </w:rPr>
        <w:t>：大门、门卫厅、导视牌</w:t>
      </w:r>
    </w:p>
    <w:p>
      <w:pPr>
        <w:pStyle w:val="12"/>
        <w:numPr>
          <w:ilvl w:val="2"/>
          <w:numId w:val="2"/>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案例3：路面硬化</w:t>
      </w:r>
    </w:p>
    <w:p>
      <w:pPr>
        <w:pStyle w:val="12"/>
        <w:numPr>
          <w:ilvl w:val="0"/>
          <w:numId w:val="7"/>
        </w:numPr>
        <w:ind w:firstLineChars="0"/>
        <w:jc w:val="left"/>
        <w:rPr>
          <w:rFonts w:ascii="微软雅黑" w:hAnsi="微软雅黑" w:eastAsia="微软雅黑"/>
          <w:b/>
          <w:sz w:val="24"/>
          <w:szCs w:val="24"/>
        </w:rPr>
      </w:pPr>
      <w:r>
        <w:rPr>
          <w:rFonts w:hint="eastAsia" w:ascii="微软雅黑" w:hAnsi="微软雅黑" w:eastAsia="微软雅黑"/>
          <w:b/>
          <w:sz w:val="24"/>
          <w:szCs w:val="24"/>
        </w:rPr>
        <w:t>四口安全防护管理；</w:t>
      </w:r>
    </w:p>
    <w:p>
      <w:pPr>
        <w:pStyle w:val="12"/>
        <w:numPr>
          <w:ilvl w:val="2"/>
          <w:numId w:val="2"/>
        </w:numPr>
        <w:ind w:firstLineChars="0"/>
        <w:jc w:val="left"/>
        <w:rPr>
          <w:rFonts w:hint="eastAsia" w:ascii="微软雅黑" w:hAnsi="微软雅黑" w:eastAsia="微软雅黑"/>
          <w:b/>
          <w:sz w:val="24"/>
          <w:szCs w:val="24"/>
        </w:rPr>
      </w:pPr>
      <w:r>
        <w:rPr>
          <w:rFonts w:hint="eastAsia" w:ascii="微软雅黑" w:hAnsi="微软雅黑" w:eastAsia="微软雅黑"/>
          <w:b/>
          <w:sz w:val="24"/>
          <w:szCs w:val="24"/>
        </w:rPr>
        <w:t>案例：升降机洞口防护案例</w:t>
      </w:r>
    </w:p>
    <w:p>
      <w:pPr>
        <w:pStyle w:val="12"/>
        <w:numPr>
          <w:ilvl w:val="2"/>
          <w:numId w:val="2"/>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案例：施工升降机垮塌事故案例分析</w:t>
      </w:r>
    </w:p>
    <w:p>
      <w:pPr>
        <w:pStyle w:val="12"/>
        <w:numPr>
          <w:ilvl w:val="2"/>
          <w:numId w:val="2"/>
        </w:numPr>
        <w:ind w:firstLineChars="0"/>
        <w:jc w:val="left"/>
        <w:rPr>
          <w:rFonts w:hint="eastAsia" w:ascii="微软雅黑" w:hAnsi="微软雅黑" w:eastAsia="微软雅黑"/>
          <w:b/>
          <w:sz w:val="24"/>
          <w:szCs w:val="24"/>
        </w:rPr>
      </w:pPr>
      <w:r>
        <w:rPr>
          <w:rFonts w:hint="eastAsia" w:ascii="微软雅黑" w:hAnsi="微软雅黑" w:eastAsia="微软雅黑"/>
          <w:b/>
          <w:sz w:val="24"/>
          <w:szCs w:val="24"/>
        </w:rPr>
        <w:t>案例：施工升降机洞口坠落事故案例分析</w:t>
      </w:r>
    </w:p>
    <w:p>
      <w:pPr>
        <w:pStyle w:val="12"/>
        <w:numPr>
          <w:ilvl w:val="0"/>
          <w:numId w:val="7"/>
        </w:numPr>
        <w:ind w:firstLineChars="0"/>
        <w:jc w:val="left"/>
        <w:rPr>
          <w:rFonts w:hint="eastAsia" w:ascii="微软雅黑" w:hAnsi="微软雅黑" w:eastAsia="微软雅黑"/>
          <w:b/>
          <w:sz w:val="24"/>
          <w:szCs w:val="24"/>
        </w:rPr>
      </w:pPr>
      <w:r>
        <w:rPr>
          <w:rFonts w:hint="eastAsia" w:ascii="微软雅黑" w:hAnsi="微软雅黑" w:eastAsia="微软雅黑"/>
          <w:b/>
          <w:sz w:val="24"/>
          <w:szCs w:val="24"/>
        </w:rPr>
        <w:t>五临边安全防护管理；</w:t>
      </w:r>
    </w:p>
    <w:p>
      <w:pPr>
        <w:pStyle w:val="12"/>
        <w:numPr>
          <w:ilvl w:val="2"/>
          <w:numId w:val="2"/>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w:t>
      </w:r>
      <w:r>
        <w:rPr>
          <w:rFonts w:hint="eastAsia" w:ascii="微软雅黑" w:hAnsi="微软雅黑" w:eastAsia="微软雅黑"/>
          <w:b/>
          <w:bCs/>
          <w:sz w:val="24"/>
          <w:szCs w:val="24"/>
        </w:rPr>
        <w:t>阳台临边坠落事故案例分析</w:t>
      </w:r>
    </w:p>
    <w:p>
      <w:pPr>
        <w:pStyle w:val="12"/>
        <w:numPr>
          <w:ilvl w:val="2"/>
          <w:numId w:val="2"/>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w:t>
      </w:r>
      <w:r>
        <w:rPr>
          <w:rFonts w:hint="eastAsia" w:ascii="微软雅黑" w:hAnsi="微软雅黑" w:eastAsia="微软雅黑"/>
          <w:b/>
          <w:bCs/>
          <w:sz w:val="24"/>
          <w:szCs w:val="24"/>
        </w:rPr>
        <w:t>屋顶临边坠落事故案例分析</w:t>
      </w:r>
    </w:p>
    <w:p>
      <w:pPr>
        <w:pStyle w:val="12"/>
        <w:numPr>
          <w:ilvl w:val="2"/>
          <w:numId w:val="2"/>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w:t>
      </w:r>
      <w:r>
        <w:rPr>
          <w:rFonts w:hint="eastAsia" w:ascii="微软雅黑" w:hAnsi="微软雅黑" w:eastAsia="微软雅黑"/>
          <w:b/>
          <w:bCs/>
          <w:sz w:val="24"/>
          <w:szCs w:val="24"/>
        </w:rPr>
        <w:t>基坑临边坠落事故案例分析</w:t>
      </w:r>
    </w:p>
    <w:p>
      <w:pPr>
        <w:pStyle w:val="12"/>
        <w:numPr>
          <w:ilvl w:val="0"/>
          <w:numId w:val="7"/>
        </w:numPr>
        <w:ind w:firstLineChars="0"/>
        <w:jc w:val="left"/>
        <w:rPr>
          <w:rFonts w:ascii="微软雅黑" w:hAnsi="微软雅黑" w:eastAsia="微软雅黑"/>
          <w:b/>
          <w:sz w:val="24"/>
          <w:szCs w:val="24"/>
        </w:rPr>
      </w:pPr>
      <w:r>
        <w:rPr>
          <w:rFonts w:hint="eastAsia" w:ascii="微软雅黑" w:hAnsi="微软雅黑" w:eastAsia="微软雅黑"/>
          <w:b/>
          <w:sz w:val="24"/>
          <w:szCs w:val="24"/>
        </w:rPr>
        <w:t>现场通道安全防护管理</w:t>
      </w:r>
    </w:p>
    <w:p>
      <w:pPr>
        <w:pStyle w:val="12"/>
        <w:numPr>
          <w:ilvl w:val="2"/>
          <w:numId w:val="2"/>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w:t>
      </w:r>
      <w:r>
        <w:rPr>
          <w:rFonts w:hint="eastAsia" w:ascii="微软雅黑" w:hAnsi="微软雅黑" w:eastAsia="微软雅黑"/>
          <w:b/>
          <w:bCs/>
          <w:sz w:val="24"/>
          <w:szCs w:val="24"/>
        </w:rPr>
        <w:t>安全通道缺失物体打击伤害事故案例分析</w:t>
      </w:r>
    </w:p>
    <w:p>
      <w:pPr>
        <w:pStyle w:val="12"/>
        <w:numPr>
          <w:ilvl w:val="2"/>
          <w:numId w:val="2"/>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w:t>
      </w:r>
      <w:r>
        <w:rPr>
          <w:rFonts w:hint="eastAsia" w:ascii="微软雅黑" w:hAnsi="微软雅黑" w:eastAsia="微软雅黑"/>
          <w:b/>
          <w:bCs/>
          <w:sz w:val="24"/>
          <w:szCs w:val="24"/>
        </w:rPr>
        <w:t>现场清洗设备设施缺失伤害事故案例分析</w:t>
      </w:r>
    </w:p>
    <w:p>
      <w:pPr>
        <w:pStyle w:val="12"/>
        <w:numPr>
          <w:ilvl w:val="0"/>
          <w:numId w:val="7"/>
        </w:numPr>
        <w:ind w:firstLineChars="0"/>
        <w:jc w:val="left"/>
        <w:rPr>
          <w:rFonts w:ascii="微软雅黑" w:hAnsi="微软雅黑" w:eastAsia="微软雅黑"/>
          <w:b/>
          <w:sz w:val="24"/>
          <w:szCs w:val="24"/>
        </w:rPr>
      </w:pPr>
      <w:r>
        <w:rPr>
          <w:rFonts w:hint="eastAsia" w:ascii="微软雅黑" w:hAnsi="微软雅黑" w:eastAsia="微软雅黑"/>
          <w:b/>
          <w:sz w:val="24"/>
          <w:szCs w:val="24"/>
        </w:rPr>
        <w:t>道路/起重设备/堆场/脚手架/材料加工场标准化管理；</w:t>
      </w:r>
    </w:p>
    <w:p>
      <w:pPr>
        <w:pStyle w:val="12"/>
        <w:numPr>
          <w:ilvl w:val="2"/>
          <w:numId w:val="2"/>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案例：茶水亭、宿舍、食堂、临时厕所、临时休息区；临时吸烟区、办公室。卫生室、安全通道、加工区、水泥搅拌机棚；垃圾房、集装箱标养室、集装箱化配电房、施工现场烟雾控制、宿舍车辆管理</w:t>
      </w:r>
    </w:p>
    <w:p>
      <w:pPr>
        <w:pStyle w:val="12"/>
        <w:numPr>
          <w:ilvl w:val="2"/>
          <w:numId w:val="2"/>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w:t>
      </w:r>
      <w:r>
        <w:rPr>
          <w:rFonts w:hint="eastAsia" w:ascii="微软雅黑" w:hAnsi="微软雅黑" w:eastAsia="微软雅黑"/>
          <w:b/>
          <w:bCs/>
          <w:sz w:val="24"/>
          <w:szCs w:val="24"/>
        </w:rPr>
        <w:t>起重设备管理缺失伤害事故案例分析</w:t>
      </w:r>
    </w:p>
    <w:p>
      <w:pPr>
        <w:pStyle w:val="12"/>
        <w:numPr>
          <w:ilvl w:val="2"/>
          <w:numId w:val="2"/>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案例：车辆装卸安全事故案例分析</w:t>
      </w:r>
    </w:p>
    <w:p>
      <w:pPr>
        <w:pStyle w:val="12"/>
        <w:numPr>
          <w:ilvl w:val="2"/>
          <w:numId w:val="2"/>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w:t>
      </w:r>
      <w:r>
        <w:rPr>
          <w:rFonts w:hint="eastAsia" w:ascii="微软雅黑" w:hAnsi="微软雅黑" w:eastAsia="微软雅黑"/>
          <w:b/>
          <w:bCs/>
          <w:sz w:val="24"/>
          <w:szCs w:val="24"/>
        </w:rPr>
        <w:t>材料堆放倒塌安全事故案例分析</w:t>
      </w:r>
    </w:p>
    <w:p>
      <w:pPr>
        <w:pStyle w:val="12"/>
        <w:numPr>
          <w:ilvl w:val="2"/>
          <w:numId w:val="2"/>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案例：脚手架硬性防护缺陷物体打击伤害事故案例分析</w:t>
      </w:r>
    </w:p>
    <w:p>
      <w:pPr>
        <w:pStyle w:val="12"/>
        <w:numPr>
          <w:ilvl w:val="2"/>
          <w:numId w:val="2"/>
        </w:numPr>
        <w:ind w:firstLineChars="0"/>
        <w:jc w:val="left"/>
        <w:rPr>
          <w:rFonts w:hint="eastAsia" w:ascii="微软雅黑" w:hAnsi="微软雅黑" w:eastAsia="微软雅黑"/>
          <w:b/>
          <w:sz w:val="24"/>
          <w:szCs w:val="24"/>
        </w:rPr>
      </w:pPr>
      <w:r>
        <w:rPr>
          <w:rFonts w:hint="eastAsia" w:ascii="微软雅黑" w:hAnsi="微软雅黑" w:eastAsia="微软雅黑"/>
          <w:b/>
          <w:sz w:val="24"/>
          <w:szCs w:val="24"/>
        </w:rPr>
        <w:t>案例：加工设备防护缺陷伤害事故案例分析</w:t>
      </w:r>
    </w:p>
    <w:p>
      <w:pPr>
        <w:pStyle w:val="12"/>
        <w:numPr>
          <w:ilvl w:val="0"/>
          <w:numId w:val="7"/>
        </w:numPr>
        <w:ind w:firstLineChars="0"/>
        <w:jc w:val="left"/>
        <w:rPr>
          <w:rFonts w:ascii="微软雅黑" w:hAnsi="微软雅黑" w:eastAsia="微软雅黑"/>
          <w:b/>
          <w:sz w:val="24"/>
          <w:szCs w:val="24"/>
        </w:rPr>
      </w:pPr>
      <w:r>
        <w:rPr>
          <w:rFonts w:hint="eastAsia" w:ascii="微软雅黑" w:hAnsi="微软雅黑" w:eastAsia="微软雅黑"/>
          <w:b/>
          <w:sz w:val="24"/>
          <w:szCs w:val="24"/>
        </w:rPr>
        <w:t>现场安全防护管理要点总结；</w:t>
      </w:r>
      <w:r>
        <w:rPr>
          <w:rFonts w:ascii="微软雅黑" w:hAnsi="微软雅黑" w:eastAsia="微软雅黑"/>
          <w:b/>
          <w:sz w:val="24"/>
          <w:szCs w:val="24"/>
        </w:rPr>
        <w:t xml:space="preserve"> </w:t>
      </w:r>
    </w:p>
    <w:p>
      <w:pPr>
        <w:pStyle w:val="12"/>
        <w:numPr>
          <w:ilvl w:val="0"/>
          <w:numId w:val="7"/>
        </w:numPr>
        <w:ind w:firstLineChars="0"/>
        <w:jc w:val="left"/>
        <w:rPr>
          <w:rFonts w:ascii="微软雅黑" w:hAnsi="微软雅黑" w:eastAsia="微软雅黑"/>
          <w:b/>
          <w:sz w:val="24"/>
          <w:szCs w:val="24"/>
        </w:rPr>
      </w:pPr>
      <w:r>
        <w:rPr>
          <w:rFonts w:hint="eastAsia" w:ascii="微软雅黑" w:hAnsi="微软雅黑" w:eastAsia="微软雅黑"/>
          <w:b/>
          <w:sz w:val="24"/>
          <w:szCs w:val="24"/>
        </w:rPr>
        <w:t>分组讨论</w:t>
      </w:r>
      <w:r>
        <w:rPr>
          <w:rFonts w:ascii="微软雅黑" w:hAnsi="微软雅黑" w:eastAsia="微软雅黑"/>
          <w:b/>
          <w:sz w:val="24"/>
          <w:szCs w:val="24"/>
        </w:rPr>
        <w:t>与交流；</w:t>
      </w:r>
    </w:p>
    <w:p>
      <w:pPr>
        <w:spacing w:line="480" w:lineRule="exact"/>
        <w:rPr>
          <w:rFonts w:hint="eastAsia" w:ascii="微软雅黑" w:hAnsi="微软雅黑" w:eastAsia="微软雅黑" w:cs="微软雅黑"/>
          <w:b/>
          <w:color w:val="FF0000"/>
          <w:sz w:val="24"/>
        </w:rPr>
      </w:pPr>
      <w:r>
        <w:rPr>
          <w:rFonts w:hint="eastAsia" w:ascii="微软雅黑" w:hAnsi="微软雅黑" w:eastAsia="微软雅黑" w:cs="微软雅黑"/>
          <w:b/>
          <w:color w:val="FF0000"/>
          <w:sz w:val="24"/>
        </w:rPr>
        <w:t>第六部分：消防临水临电管理</w:t>
      </w:r>
    </w:p>
    <w:p>
      <w:pPr>
        <w:pStyle w:val="12"/>
        <w:numPr>
          <w:ilvl w:val="0"/>
          <w:numId w:val="8"/>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可能发生火灾的隐患需要做哪些准备</w:t>
      </w:r>
    </w:p>
    <w:p>
      <w:pPr>
        <w:pStyle w:val="12"/>
        <w:numPr>
          <w:ilvl w:val="2"/>
          <w:numId w:val="2"/>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案例：消防器材的管理，临时消防给水系统的要求</w:t>
      </w:r>
    </w:p>
    <w:p>
      <w:pPr>
        <w:pStyle w:val="12"/>
        <w:numPr>
          <w:ilvl w:val="2"/>
          <w:numId w:val="2"/>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案例：保护零线、重复接地装置、配电箱、低压照明、防漏电触电保护</w:t>
      </w:r>
    </w:p>
    <w:p>
      <w:pPr>
        <w:pStyle w:val="12"/>
        <w:numPr>
          <w:ilvl w:val="2"/>
          <w:numId w:val="2"/>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w:t>
      </w:r>
      <w:r>
        <w:rPr>
          <w:rFonts w:ascii="微软雅黑" w:hAnsi="微软雅黑" w:eastAsia="微软雅黑"/>
          <w:b/>
          <w:sz w:val="24"/>
          <w:szCs w:val="24"/>
        </w:rPr>
        <w:t>消防演练</w:t>
      </w:r>
    </w:p>
    <w:p>
      <w:pPr>
        <w:pStyle w:val="12"/>
        <w:numPr>
          <w:ilvl w:val="2"/>
          <w:numId w:val="2"/>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案例：临建违章用电事故案例分析</w:t>
      </w:r>
    </w:p>
    <w:p>
      <w:pPr>
        <w:pStyle w:val="12"/>
        <w:numPr>
          <w:ilvl w:val="2"/>
          <w:numId w:val="2"/>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案例：现场</w:t>
      </w:r>
      <w:r>
        <w:rPr>
          <w:rFonts w:hint="eastAsia" w:ascii="微软雅黑" w:hAnsi="微软雅黑" w:eastAsia="微软雅黑"/>
          <w:b/>
          <w:bCs/>
          <w:sz w:val="24"/>
          <w:szCs w:val="24"/>
        </w:rPr>
        <w:t>违章动火事故案例分析</w:t>
      </w:r>
    </w:p>
    <w:p>
      <w:pPr>
        <w:pStyle w:val="12"/>
        <w:numPr>
          <w:ilvl w:val="0"/>
          <w:numId w:val="8"/>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标杆企业临电体系——配电箱示例</w:t>
      </w:r>
    </w:p>
    <w:p>
      <w:pPr>
        <w:pStyle w:val="12"/>
        <w:numPr>
          <w:ilvl w:val="2"/>
          <w:numId w:val="2"/>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案例：现场</w:t>
      </w:r>
      <w:r>
        <w:rPr>
          <w:rFonts w:hint="eastAsia" w:ascii="微软雅黑" w:hAnsi="微软雅黑" w:eastAsia="微软雅黑"/>
          <w:b/>
          <w:bCs/>
          <w:sz w:val="24"/>
          <w:szCs w:val="24"/>
        </w:rPr>
        <w:t>违章用电事故案例分析</w:t>
      </w:r>
    </w:p>
    <w:p>
      <w:pPr>
        <w:pStyle w:val="12"/>
        <w:numPr>
          <w:ilvl w:val="2"/>
          <w:numId w:val="2"/>
        </w:numPr>
        <w:ind w:firstLineChars="0"/>
        <w:jc w:val="left"/>
        <w:rPr>
          <w:rFonts w:hint="eastAsia" w:ascii="微软雅黑" w:hAnsi="微软雅黑" w:eastAsia="微软雅黑"/>
          <w:b/>
          <w:sz w:val="24"/>
          <w:szCs w:val="24"/>
        </w:rPr>
      </w:pPr>
      <w:r>
        <w:rPr>
          <w:rFonts w:hint="eastAsia" w:ascii="微软雅黑" w:hAnsi="微软雅黑" w:eastAsia="微软雅黑"/>
          <w:b/>
          <w:sz w:val="24"/>
          <w:szCs w:val="24"/>
        </w:rPr>
        <w:t>案例：现场</w:t>
      </w:r>
      <w:r>
        <w:rPr>
          <w:rFonts w:hint="eastAsia" w:ascii="微软雅黑" w:hAnsi="微软雅黑" w:eastAsia="微软雅黑"/>
          <w:b/>
          <w:bCs/>
          <w:sz w:val="24"/>
          <w:szCs w:val="24"/>
        </w:rPr>
        <w:t>违章用电引发大火事故案例分析</w:t>
      </w:r>
    </w:p>
    <w:p>
      <w:pPr>
        <w:pStyle w:val="12"/>
        <w:numPr>
          <w:ilvl w:val="0"/>
          <w:numId w:val="8"/>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消防临水临电</w:t>
      </w:r>
      <w:r>
        <w:rPr>
          <w:rFonts w:ascii="微软雅黑" w:hAnsi="微软雅黑" w:eastAsia="微软雅黑"/>
          <w:b/>
          <w:bCs/>
          <w:sz w:val="24"/>
          <w:szCs w:val="24"/>
        </w:rPr>
        <w:t>管控要点</w:t>
      </w:r>
      <w:r>
        <w:rPr>
          <w:rFonts w:hint="eastAsia" w:ascii="微软雅黑" w:hAnsi="微软雅黑" w:eastAsia="微软雅黑"/>
          <w:b/>
          <w:bCs/>
          <w:sz w:val="24"/>
          <w:szCs w:val="24"/>
        </w:rPr>
        <w:t>总结</w:t>
      </w:r>
      <w:r>
        <w:rPr>
          <w:rFonts w:ascii="微软雅黑" w:hAnsi="微软雅黑" w:eastAsia="微软雅黑"/>
          <w:b/>
          <w:bCs/>
          <w:sz w:val="24"/>
          <w:szCs w:val="24"/>
        </w:rPr>
        <w:t xml:space="preserve">： </w:t>
      </w:r>
    </w:p>
    <w:p>
      <w:pPr>
        <w:pStyle w:val="12"/>
        <w:numPr>
          <w:ilvl w:val="0"/>
          <w:numId w:val="8"/>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分组</w:t>
      </w:r>
      <w:r>
        <w:rPr>
          <w:rFonts w:ascii="微软雅黑" w:hAnsi="微软雅黑" w:eastAsia="微软雅黑"/>
          <w:b/>
          <w:bCs/>
          <w:sz w:val="24"/>
          <w:szCs w:val="24"/>
        </w:rPr>
        <w:t>讨论与交流</w:t>
      </w:r>
    </w:p>
    <w:p>
      <w:pPr>
        <w:spacing w:line="480" w:lineRule="exact"/>
        <w:rPr>
          <w:rFonts w:hint="eastAsia" w:ascii="微软雅黑" w:hAnsi="微软雅黑" w:eastAsia="微软雅黑" w:cs="微软雅黑"/>
          <w:b/>
          <w:color w:val="FF0000"/>
          <w:sz w:val="24"/>
        </w:rPr>
      </w:pPr>
      <w:r>
        <w:rPr>
          <w:rFonts w:hint="eastAsia" w:ascii="微软雅黑" w:hAnsi="微软雅黑" w:eastAsia="微软雅黑" w:cs="微软雅黑"/>
          <w:b/>
          <w:color w:val="FF0000"/>
          <w:sz w:val="24"/>
        </w:rPr>
        <w:t>第七部分：临边及防坍塌管理</w:t>
      </w:r>
    </w:p>
    <w:p>
      <w:pPr>
        <w:pStyle w:val="12"/>
        <w:numPr>
          <w:ilvl w:val="0"/>
          <w:numId w:val="9"/>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临边及防坍塌管理全国数据</w:t>
      </w:r>
    </w:p>
    <w:p>
      <w:pPr>
        <w:pStyle w:val="12"/>
        <w:numPr>
          <w:ilvl w:val="2"/>
          <w:numId w:val="2"/>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案例：模板支设脚手架坍塌人员坠落事故案例分析</w:t>
      </w:r>
    </w:p>
    <w:p>
      <w:pPr>
        <w:pStyle w:val="12"/>
        <w:numPr>
          <w:ilvl w:val="2"/>
          <w:numId w:val="2"/>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案例：模板支设脚手架坍塌混凝土掩埋事故案例分析</w:t>
      </w:r>
    </w:p>
    <w:p>
      <w:pPr>
        <w:pStyle w:val="12"/>
        <w:numPr>
          <w:ilvl w:val="2"/>
          <w:numId w:val="2"/>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案例：模板支设脚手架坍塌掩埋事故案例分析</w:t>
      </w:r>
    </w:p>
    <w:p>
      <w:pPr>
        <w:pStyle w:val="12"/>
        <w:numPr>
          <w:ilvl w:val="2"/>
          <w:numId w:val="2"/>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w:t>
      </w:r>
      <w:r>
        <w:rPr>
          <w:rFonts w:hint="eastAsia" w:ascii="微软雅黑" w:hAnsi="微软雅黑" w:eastAsia="微软雅黑"/>
          <w:b/>
          <w:bCs/>
          <w:sz w:val="24"/>
          <w:szCs w:val="24"/>
        </w:rPr>
        <w:t>基坑突涌引发地基坍塌案例分析</w:t>
      </w:r>
    </w:p>
    <w:p>
      <w:pPr>
        <w:pStyle w:val="12"/>
        <w:numPr>
          <w:ilvl w:val="2"/>
          <w:numId w:val="2"/>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案例：桩基施工引发围护墙坍塌案例</w:t>
      </w:r>
    </w:p>
    <w:p>
      <w:pPr>
        <w:pStyle w:val="12"/>
        <w:numPr>
          <w:ilvl w:val="2"/>
          <w:numId w:val="2"/>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w:t>
      </w:r>
      <w:r>
        <w:rPr>
          <w:rFonts w:hint="eastAsia" w:ascii="微软雅黑" w:hAnsi="微软雅黑" w:eastAsia="微软雅黑"/>
          <w:b/>
          <w:bCs/>
          <w:sz w:val="24"/>
          <w:szCs w:val="24"/>
        </w:rPr>
        <w:t>基坑坡顶严重超载坍塌案例</w:t>
      </w:r>
    </w:p>
    <w:p>
      <w:pPr>
        <w:pStyle w:val="12"/>
        <w:numPr>
          <w:ilvl w:val="2"/>
          <w:numId w:val="2"/>
        </w:numPr>
        <w:ind w:firstLineChars="0"/>
        <w:jc w:val="left"/>
        <w:rPr>
          <w:rFonts w:ascii="微软雅黑" w:hAnsi="微软雅黑" w:eastAsia="微软雅黑"/>
          <w:b/>
          <w:sz w:val="24"/>
          <w:szCs w:val="24"/>
        </w:rPr>
      </w:pPr>
      <w:r>
        <w:rPr>
          <w:rFonts w:hint="eastAsia" w:ascii="微软雅黑" w:hAnsi="微软雅黑" w:eastAsia="微软雅黑"/>
          <w:b/>
          <w:bCs/>
          <w:sz w:val="24"/>
          <w:szCs w:val="24"/>
        </w:rPr>
        <w:t>案例：基坑整体失稳坍塌案例</w:t>
      </w:r>
    </w:p>
    <w:p>
      <w:pPr>
        <w:pStyle w:val="12"/>
        <w:numPr>
          <w:ilvl w:val="2"/>
          <w:numId w:val="2"/>
        </w:numPr>
        <w:ind w:firstLineChars="0"/>
        <w:jc w:val="left"/>
        <w:rPr>
          <w:rFonts w:ascii="微软雅黑" w:hAnsi="微软雅黑" w:eastAsia="微软雅黑"/>
          <w:b/>
          <w:sz w:val="24"/>
          <w:szCs w:val="24"/>
        </w:rPr>
      </w:pPr>
      <w:r>
        <w:rPr>
          <w:rFonts w:hint="eastAsia" w:ascii="微软雅黑" w:hAnsi="微软雅黑" w:eastAsia="微软雅黑"/>
          <w:b/>
          <w:bCs/>
          <w:sz w:val="24"/>
          <w:szCs w:val="24"/>
        </w:rPr>
        <w:t>案例：基坑坑底隆起案例</w:t>
      </w:r>
    </w:p>
    <w:p>
      <w:pPr>
        <w:pStyle w:val="12"/>
        <w:numPr>
          <w:ilvl w:val="2"/>
          <w:numId w:val="2"/>
        </w:numPr>
        <w:ind w:firstLineChars="0"/>
        <w:jc w:val="left"/>
        <w:rPr>
          <w:rFonts w:ascii="微软雅黑" w:hAnsi="微软雅黑" w:eastAsia="微软雅黑"/>
          <w:b/>
          <w:sz w:val="24"/>
          <w:szCs w:val="24"/>
        </w:rPr>
      </w:pPr>
      <w:r>
        <w:rPr>
          <w:rFonts w:hint="eastAsia" w:ascii="微软雅黑" w:hAnsi="微软雅黑" w:eastAsia="微软雅黑"/>
          <w:b/>
          <w:bCs/>
          <w:sz w:val="24"/>
          <w:szCs w:val="24"/>
        </w:rPr>
        <w:t>案例：基坑围护结构倾覆失稳坍塌案例</w:t>
      </w:r>
    </w:p>
    <w:p>
      <w:pPr>
        <w:pStyle w:val="12"/>
        <w:numPr>
          <w:ilvl w:val="2"/>
          <w:numId w:val="2"/>
        </w:numPr>
        <w:ind w:firstLineChars="0"/>
        <w:jc w:val="left"/>
        <w:rPr>
          <w:rFonts w:ascii="微软雅黑" w:hAnsi="微软雅黑" w:eastAsia="微软雅黑"/>
          <w:b/>
          <w:sz w:val="24"/>
          <w:szCs w:val="24"/>
        </w:rPr>
      </w:pPr>
      <w:r>
        <w:rPr>
          <w:rFonts w:hint="eastAsia" w:ascii="微软雅黑" w:hAnsi="微软雅黑" w:eastAsia="微软雅黑"/>
          <w:b/>
          <w:bCs/>
          <w:sz w:val="24"/>
          <w:szCs w:val="24"/>
        </w:rPr>
        <w:t>案例：基坑围护结构底部地基承载力失稳坍塌案例</w:t>
      </w:r>
    </w:p>
    <w:p>
      <w:pPr>
        <w:pStyle w:val="12"/>
        <w:numPr>
          <w:ilvl w:val="2"/>
          <w:numId w:val="2"/>
        </w:numPr>
        <w:ind w:firstLineChars="0"/>
        <w:jc w:val="left"/>
        <w:rPr>
          <w:rFonts w:ascii="微软雅黑" w:hAnsi="微软雅黑" w:eastAsia="微软雅黑"/>
          <w:b/>
          <w:sz w:val="24"/>
          <w:szCs w:val="24"/>
        </w:rPr>
      </w:pPr>
      <w:r>
        <w:rPr>
          <w:rFonts w:hint="eastAsia" w:ascii="微软雅黑" w:hAnsi="微软雅黑" w:eastAsia="微软雅黑"/>
          <w:b/>
          <w:bCs/>
          <w:sz w:val="24"/>
          <w:szCs w:val="24"/>
        </w:rPr>
        <w:t>案例：基坑围护结构底部地基承载力失稳坍塌案例</w:t>
      </w:r>
    </w:p>
    <w:p>
      <w:pPr>
        <w:pStyle w:val="12"/>
        <w:numPr>
          <w:ilvl w:val="2"/>
          <w:numId w:val="2"/>
        </w:numPr>
        <w:ind w:firstLineChars="0"/>
        <w:jc w:val="left"/>
        <w:rPr>
          <w:rFonts w:ascii="微软雅黑" w:hAnsi="微软雅黑" w:eastAsia="微软雅黑"/>
          <w:b/>
          <w:sz w:val="24"/>
          <w:szCs w:val="24"/>
        </w:rPr>
      </w:pPr>
      <w:r>
        <w:rPr>
          <w:rFonts w:hint="eastAsia" w:ascii="微软雅黑" w:hAnsi="微软雅黑" w:eastAsia="微软雅黑"/>
          <w:b/>
          <w:bCs/>
          <w:sz w:val="24"/>
          <w:szCs w:val="24"/>
        </w:rPr>
        <w:t>案例;</w:t>
      </w:r>
      <w:r>
        <w:rPr>
          <w:rFonts w:hint="eastAsia" w:ascii="微软雅黑" w:hAnsi="微软雅黑" w:eastAsia="等线 Light"/>
          <w:b/>
          <w:bCs/>
          <w:color w:val="000000"/>
          <w:kern w:val="24"/>
          <w:sz w:val="40"/>
          <w:szCs w:val="40"/>
        </w:rPr>
        <w:t xml:space="preserve"> </w:t>
      </w:r>
      <w:r>
        <w:rPr>
          <w:rFonts w:hint="eastAsia" w:ascii="微软雅黑" w:hAnsi="微软雅黑" w:eastAsia="微软雅黑"/>
          <w:b/>
          <w:bCs/>
          <w:sz w:val="24"/>
          <w:szCs w:val="24"/>
        </w:rPr>
        <w:t>基坑围护结构滑移失稳坍塌案例</w:t>
      </w:r>
    </w:p>
    <w:p>
      <w:pPr>
        <w:pStyle w:val="12"/>
        <w:numPr>
          <w:ilvl w:val="2"/>
          <w:numId w:val="2"/>
        </w:numPr>
        <w:ind w:firstLineChars="0"/>
        <w:jc w:val="left"/>
        <w:rPr>
          <w:rFonts w:ascii="微软雅黑" w:hAnsi="微软雅黑" w:eastAsia="微软雅黑"/>
          <w:b/>
          <w:sz w:val="24"/>
          <w:szCs w:val="24"/>
        </w:rPr>
      </w:pPr>
      <w:r>
        <w:rPr>
          <w:rFonts w:hint="eastAsia" w:ascii="微软雅黑" w:hAnsi="微软雅黑" w:eastAsia="微软雅黑"/>
          <w:b/>
          <w:bCs/>
          <w:sz w:val="24"/>
          <w:szCs w:val="24"/>
        </w:rPr>
        <w:t>案例：基坑“踢脚” 失稳坍塌案例</w:t>
      </w:r>
    </w:p>
    <w:p>
      <w:pPr>
        <w:pStyle w:val="12"/>
        <w:numPr>
          <w:ilvl w:val="2"/>
          <w:numId w:val="2"/>
        </w:numPr>
        <w:ind w:firstLineChars="0"/>
        <w:jc w:val="left"/>
        <w:rPr>
          <w:rFonts w:ascii="微软雅黑" w:hAnsi="微软雅黑" w:eastAsia="微软雅黑"/>
          <w:b/>
          <w:sz w:val="24"/>
          <w:szCs w:val="24"/>
        </w:rPr>
      </w:pPr>
      <w:r>
        <w:rPr>
          <w:rFonts w:hint="eastAsia" w:ascii="微软雅黑" w:hAnsi="微软雅黑" w:eastAsia="微软雅黑"/>
          <w:b/>
          <w:bCs/>
          <w:sz w:val="24"/>
          <w:szCs w:val="24"/>
        </w:rPr>
        <w:t>案例：基坑围护结构的结构性破坏坍塌案例</w:t>
      </w:r>
    </w:p>
    <w:p>
      <w:pPr>
        <w:pStyle w:val="12"/>
        <w:numPr>
          <w:ilvl w:val="2"/>
          <w:numId w:val="2"/>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案例：基坑支、锚体系失稳破坏坍塌案例</w:t>
      </w:r>
    </w:p>
    <w:p>
      <w:pPr>
        <w:pStyle w:val="12"/>
        <w:numPr>
          <w:ilvl w:val="2"/>
          <w:numId w:val="2"/>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案例：基坑止水帷幕功能失效和坑底渗透变形破坏坍塌案例</w:t>
      </w:r>
    </w:p>
    <w:p>
      <w:pPr>
        <w:pStyle w:val="12"/>
        <w:numPr>
          <w:ilvl w:val="0"/>
          <w:numId w:val="9"/>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临边及防坍塌管理小结；</w:t>
      </w:r>
    </w:p>
    <w:p>
      <w:pPr>
        <w:pStyle w:val="12"/>
        <w:numPr>
          <w:ilvl w:val="0"/>
          <w:numId w:val="9"/>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分组</w:t>
      </w:r>
      <w:r>
        <w:rPr>
          <w:rFonts w:ascii="微软雅黑" w:hAnsi="微软雅黑" w:eastAsia="微软雅黑"/>
          <w:b/>
          <w:bCs/>
          <w:sz w:val="24"/>
          <w:szCs w:val="24"/>
        </w:rPr>
        <w:t>讨论与交流</w:t>
      </w:r>
    </w:p>
    <w:p>
      <w:pPr>
        <w:spacing w:line="480" w:lineRule="exact"/>
        <w:rPr>
          <w:rFonts w:hint="eastAsia" w:ascii="微软雅黑" w:hAnsi="微软雅黑" w:eastAsia="微软雅黑" w:cs="微软雅黑"/>
          <w:b/>
          <w:color w:val="FF0000"/>
          <w:sz w:val="24"/>
        </w:rPr>
      </w:pPr>
      <w:r>
        <w:rPr>
          <w:rFonts w:hint="eastAsia" w:ascii="微软雅黑" w:hAnsi="微软雅黑" w:eastAsia="微软雅黑" w:cs="微软雅黑"/>
          <w:b/>
          <w:color w:val="FF0000"/>
          <w:sz w:val="24"/>
        </w:rPr>
        <w:t>第八部分：卫生防疫管理</w:t>
      </w:r>
    </w:p>
    <w:p>
      <w:pPr>
        <w:pStyle w:val="12"/>
        <w:numPr>
          <w:ilvl w:val="0"/>
          <w:numId w:val="10"/>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搭建卫生防疫体系</w:t>
      </w:r>
    </w:p>
    <w:p>
      <w:pPr>
        <w:pStyle w:val="12"/>
        <w:numPr>
          <w:ilvl w:val="0"/>
          <w:numId w:val="10"/>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制定防疫策划</w:t>
      </w:r>
    </w:p>
    <w:p>
      <w:pPr>
        <w:pStyle w:val="12"/>
        <w:numPr>
          <w:ilvl w:val="0"/>
          <w:numId w:val="10"/>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就餐卫生防疫要点；办公区就餐/宿舍区就餐防疫要点；</w:t>
      </w:r>
    </w:p>
    <w:p>
      <w:pPr>
        <w:pStyle w:val="12"/>
        <w:numPr>
          <w:ilvl w:val="0"/>
          <w:numId w:val="10"/>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工地消杀喷洒防疫;</w:t>
      </w:r>
    </w:p>
    <w:p>
      <w:pPr>
        <w:pStyle w:val="12"/>
        <w:numPr>
          <w:ilvl w:val="0"/>
          <w:numId w:val="9"/>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生活区防控</w:t>
      </w:r>
    </w:p>
    <w:p>
      <w:pPr>
        <w:pStyle w:val="12"/>
        <w:numPr>
          <w:ilvl w:val="0"/>
          <w:numId w:val="9"/>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卫生检测防疫；</w:t>
      </w:r>
    </w:p>
    <w:p>
      <w:pPr>
        <w:pStyle w:val="12"/>
        <w:numPr>
          <w:ilvl w:val="0"/>
          <w:numId w:val="9"/>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医务防疫</w:t>
      </w:r>
    </w:p>
    <w:p>
      <w:pPr>
        <w:pStyle w:val="12"/>
        <w:numPr>
          <w:ilvl w:val="0"/>
          <w:numId w:val="9"/>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人员防疫</w:t>
      </w:r>
    </w:p>
    <w:p>
      <w:pPr>
        <w:pStyle w:val="12"/>
        <w:numPr>
          <w:ilvl w:val="0"/>
          <w:numId w:val="9"/>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报告和隔离</w:t>
      </w:r>
    </w:p>
    <w:p>
      <w:pPr>
        <w:pStyle w:val="12"/>
        <w:numPr>
          <w:ilvl w:val="0"/>
          <w:numId w:val="9"/>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卫生防疫分组</w:t>
      </w:r>
      <w:r>
        <w:rPr>
          <w:rFonts w:ascii="微软雅黑" w:hAnsi="微软雅黑" w:eastAsia="微软雅黑"/>
          <w:b/>
          <w:bCs/>
          <w:sz w:val="24"/>
          <w:szCs w:val="24"/>
        </w:rPr>
        <w:t>讨论与交流</w:t>
      </w:r>
    </w:p>
    <w:p>
      <w:pPr>
        <w:pStyle w:val="12"/>
        <w:numPr>
          <w:ilvl w:val="0"/>
          <w:numId w:val="9"/>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本章学习小结；</w:t>
      </w:r>
    </w:p>
    <w:p>
      <w:pPr>
        <w:spacing w:line="480" w:lineRule="exact"/>
        <w:rPr>
          <w:rFonts w:ascii="微软雅黑" w:hAnsi="微软雅黑" w:eastAsia="微软雅黑" w:cs="微软雅黑"/>
          <w:b/>
          <w:color w:val="FF0000"/>
          <w:sz w:val="24"/>
        </w:rPr>
      </w:pPr>
      <w:r>
        <w:rPr>
          <w:rFonts w:hint="eastAsia" w:ascii="微软雅黑" w:hAnsi="微软雅黑" w:eastAsia="微软雅黑" w:cs="微软雅黑"/>
          <w:b/>
          <w:color w:val="FF0000"/>
          <w:sz w:val="24"/>
        </w:rPr>
        <w:t>第九部分：智慧施工管理</w:t>
      </w:r>
    </w:p>
    <w:p>
      <w:pPr>
        <w:pStyle w:val="12"/>
        <w:numPr>
          <w:ilvl w:val="0"/>
          <w:numId w:val="11"/>
        </w:numPr>
        <w:ind w:firstLineChars="0"/>
        <w:jc w:val="left"/>
        <w:rPr>
          <w:rFonts w:ascii="微软雅黑" w:hAnsi="微软雅黑" w:eastAsia="微软雅黑" w:cs="微软雅黑"/>
          <w:b/>
          <w:sz w:val="24"/>
        </w:rPr>
      </w:pPr>
      <w:r>
        <w:rPr>
          <w:rFonts w:hint="eastAsia" w:ascii="微软雅黑" w:hAnsi="微软雅黑" w:eastAsia="微软雅黑" w:cs="微软雅黑"/>
          <w:b/>
          <w:sz w:val="24"/>
        </w:rPr>
        <w:t>外墙全现浇工艺</w:t>
      </w:r>
    </w:p>
    <w:p>
      <w:pPr>
        <w:pStyle w:val="12"/>
        <w:numPr>
          <w:ilvl w:val="0"/>
          <w:numId w:val="11"/>
        </w:numPr>
        <w:ind w:firstLineChars="0"/>
        <w:jc w:val="left"/>
        <w:rPr>
          <w:rFonts w:ascii="微软雅黑" w:hAnsi="微软雅黑" w:eastAsia="微软雅黑" w:cs="微软雅黑"/>
          <w:b/>
          <w:sz w:val="24"/>
        </w:rPr>
      </w:pPr>
      <w:r>
        <w:rPr>
          <w:rFonts w:hint="eastAsia" w:ascii="微软雅黑" w:hAnsi="微软雅黑" w:eastAsia="微软雅黑" w:cs="微软雅黑"/>
          <w:b/>
          <w:sz w:val="24"/>
        </w:rPr>
        <w:t>智能爬架系统；</w:t>
      </w:r>
    </w:p>
    <w:p>
      <w:pPr>
        <w:pStyle w:val="12"/>
        <w:numPr>
          <w:ilvl w:val="0"/>
          <w:numId w:val="11"/>
        </w:numPr>
        <w:ind w:firstLineChars="0"/>
        <w:jc w:val="left"/>
        <w:rPr>
          <w:rFonts w:ascii="微软雅黑" w:hAnsi="微软雅黑" w:eastAsia="微软雅黑" w:cs="微软雅黑"/>
          <w:b/>
          <w:sz w:val="24"/>
        </w:rPr>
      </w:pPr>
      <w:r>
        <w:rPr>
          <w:rFonts w:hint="eastAsia" w:ascii="微软雅黑" w:hAnsi="微软雅黑" w:eastAsia="微软雅黑" w:cs="微软雅黑"/>
          <w:b/>
          <w:sz w:val="24"/>
        </w:rPr>
        <w:t>雾化喷淋降尘系统；</w:t>
      </w:r>
    </w:p>
    <w:p>
      <w:pPr>
        <w:pStyle w:val="12"/>
        <w:numPr>
          <w:ilvl w:val="0"/>
          <w:numId w:val="11"/>
        </w:numPr>
        <w:ind w:firstLineChars="0"/>
        <w:jc w:val="left"/>
        <w:rPr>
          <w:rFonts w:ascii="微软雅黑" w:hAnsi="微软雅黑" w:eastAsia="微软雅黑" w:cs="微软雅黑"/>
          <w:b/>
          <w:sz w:val="24"/>
        </w:rPr>
      </w:pPr>
      <w:r>
        <w:rPr>
          <w:rFonts w:hint="eastAsia" w:ascii="微软雅黑" w:hAnsi="微软雅黑" w:eastAsia="微软雅黑" w:cs="微软雅黑"/>
          <w:b/>
          <w:sz w:val="24"/>
        </w:rPr>
        <w:t>内用电梯选型布置；</w:t>
      </w:r>
    </w:p>
    <w:p>
      <w:pPr>
        <w:pStyle w:val="12"/>
        <w:numPr>
          <w:ilvl w:val="0"/>
          <w:numId w:val="11"/>
        </w:numPr>
        <w:ind w:firstLineChars="0"/>
        <w:jc w:val="left"/>
        <w:rPr>
          <w:rFonts w:ascii="微软雅黑" w:hAnsi="微软雅黑" w:eastAsia="微软雅黑" w:cs="微软雅黑"/>
          <w:b/>
          <w:sz w:val="24"/>
        </w:rPr>
      </w:pPr>
      <w:r>
        <w:rPr>
          <w:rFonts w:hint="eastAsia" w:ascii="微软雅黑" w:hAnsi="微软雅黑" w:eastAsia="微软雅黑" w:cs="微软雅黑"/>
          <w:b/>
          <w:sz w:val="24"/>
        </w:rPr>
        <w:t>装配式混凝土路面工艺；</w:t>
      </w:r>
    </w:p>
    <w:p>
      <w:pPr>
        <w:pStyle w:val="12"/>
        <w:numPr>
          <w:ilvl w:val="0"/>
          <w:numId w:val="11"/>
        </w:numPr>
        <w:ind w:firstLineChars="0"/>
        <w:jc w:val="left"/>
        <w:rPr>
          <w:rFonts w:ascii="微软雅黑" w:hAnsi="微软雅黑" w:eastAsia="微软雅黑" w:cs="微软雅黑"/>
          <w:b/>
          <w:sz w:val="24"/>
        </w:rPr>
      </w:pPr>
      <w:r>
        <w:rPr>
          <w:rFonts w:hint="eastAsia" w:ascii="微软雅黑" w:hAnsi="微软雅黑" w:eastAsia="微软雅黑" w:cs="微软雅黑"/>
          <w:b/>
          <w:sz w:val="24"/>
        </w:rPr>
        <w:t>智慧工地与智能建造；</w:t>
      </w:r>
    </w:p>
    <w:p>
      <w:pPr>
        <w:pStyle w:val="12"/>
        <w:numPr>
          <w:ilvl w:val="0"/>
          <w:numId w:val="11"/>
        </w:numPr>
        <w:ind w:firstLineChars="0"/>
        <w:jc w:val="left"/>
        <w:rPr>
          <w:rFonts w:ascii="微软雅黑" w:hAnsi="微软雅黑" w:eastAsia="微软雅黑" w:cs="微软雅黑"/>
          <w:b/>
          <w:sz w:val="24"/>
        </w:rPr>
      </w:pPr>
      <w:r>
        <w:rPr>
          <w:rFonts w:hint="eastAsia" w:ascii="微软雅黑" w:hAnsi="微软雅黑" w:eastAsia="微软雅黑" w:cs="微软雅黑"/>
          <w:b/>
          <w:sz w:val="24"/>
        </w:rPr>
        <w:t>智能水电系统；</w:t>
      </w:r>
    </w:p>
    <w:p>
      <w:pPr>
        <w:pStyle w:val="12"/>
        <w:numPr>
          <w:ilvl w:val="0"/>
          <w:numId w:val="11"/>
        </w:numPr>
        <w:ind w:firstLineChars="0"/>
        <w:jc w:val="left"/>
        <w:rPr>
          <w:rFonts w:ascii="微软雅黑" w:hAnsi="微软雅黑" w:eastAsia="微软雅黑" w:cs="微软雅黑"/>
          <w:b/>
          <w:sz w:val="24"/>
        </w:rPr>
      </w:pPr>
      <w:r>
        <w:rPr>
          <w:rFonts w:hint="eastAsia" w:ascii="微软雅黑" w:hAnsi="微软雅黑" w:eastAsia="微软雅黑" w:cs="微软雅黑"/>
          <w:b/>
          <w:sz w:val="24"/>
        </w:rPr>
        <w:t>雨水收集回用系统；</w:t>
      </w:r>
    </w:p>
    <w:p>
      <w:pPr>
        <w:pStyle w:val="12"/>
        <w:numPr>
          <w:ilvl w:val="0"/>
          <w:numId w:val="11"/>
        </w:numPr>
        <w:ind w:firstLineChars="0"/>
        <w:jc w:val="left"/>
        <w:rPr>
          <w:rFonts w:ascii="微软雅黑" w:hAnsi="微软雅黑" w:eastAsia="微软雅黑" w:cs="微软雅黑"/>
          <w:b/>
          <w:sz w:val="24"/>
        </w:rPr>
      </w:pPr>
      <w:r>
        <w:rPr>
          <w:rFonts w:hint="eastAsia" w:ascii="微软雅黑" w:hAnsi="微软雅黑" w:eastAsia="微软雅黑" w:cs="微软雅黑"/>
          <w:b/>
          <w:sz w:val="24"/>
        </w:rPr>
        <w:t>垂直运输垃圾通道；</w:t>
      </w:r>
    </w:p>
    <w:p>
      <w:pPr>
        <w:pStyle w:val="12"/>
        <w:numPr>
          <w:ilvl w:val="0"/>
          <w:numId w:val="11"/>
        </w:numPr>
        <w:ind w:firstLineChars="0"/>
        <w:jc w:val="left"/>
        <w:rPr>
          <w:rFonts w:ascii="微软雅黑" w:hAnsi="微软雅黑" w:eastAsia="微软雅黑" w:cs="微软雅黑"/>
          <w:b/>
          <w:sz w:val="24"/>
        </w:rPr>
      </w:pPr>
      <w:r>
        <w:rPr>
          <w:rFonts w:hint="eastAsia" w:ascii="微软雅黑" w:hAnsi="微软雅黑" w:eastAsia="微软雅黑" w:cs="微软雅黑"/>
          <w:b/>
          <w:sz w:val="24"/>
        </w:rPr>
        <w:t>智慧施工管理分组讨论与交流</w:t>
      </w:r>
    </w:p>
    <w:p>
      <w:pPr>
        <w:pStyle w:val="12"/>
        <w:numPr>
          <w:ilvl w:val="0"/>
          <w:numId w:val="11"/>
        </w:numPr>
        <w:ind w:firstLineChars="0"/>
        <w:jc w:val="left"/>
        <w:rPr>
          <w:rFonts w:hint="eastAsia" w:ascii="微软雅黑" w:hAnsi="微软雅黑" w:eastAsia="微软雅黑" w:cs="微软雅黑"/>
          <w:b/>
          <w:sz w:val="24"/>
        </w:rPr>
      </w:pPr>
      <w:r>
        <w:rPr>
          <w:rFonts w:hint="eastAsia" w:ascii="微软雅黑" w:hAnsi="微软雅黑" w:eastAsia="微软雅黑" w:cs="微软雅黑"/>
          <w:b/>
          <w:sz w:val="24"/>
        </w:rPr>
        <w:t>本章学习小结；</w:t>
      </w:r>
    </w:p>
    <w:p>
      <w:pPr>
        <w:pStyle w:val="12"/>
        <w:ind w:left="1271" w:firstLine="0" w:firstLineChars="0"/>
        <w:jc w:val="left"/>
        <w:rPr>
          <w:rFonts w:hint="eastAsia" w:ascii="微软雅黑" w:hAnsi="微软雅黑" w:eastAsia="微软雅黑"/>
          <w:b/>
          <w:sz w:val="24"/>
          <w:szCs w:val="24"/>
        </w:rPr>
      </w:pPr>
    </w:p>
    <w:p>
      <w:pPr>
        <w:adjustRightInd w:val="0"/>
        <w:snapToGrid w:val="0"/>
        <w:spacing w:line="288" w:lineRule="auto"/>
        <w:jc w:val="center"/>
        <w:rPr>
          <w:rFonts w:ascii="微软雅黑" w:hAnsi="微软雅黑" w:eastAsia="微软雅黑" w:cs="宋体"/>
          <w:b/>
          <w:color w:val="404040"/>
          <w:spacing w:val="10"/>
          <w:szCs w:val="21"/>
        </w:rPr>
      </w:pPr>
      <w:r>
        <w:rPr>
          <w:rFonts w:ascii="微软雅黑" w:hAnsi="微软雅黑" w:eastAsia="微软雅黑" w:cs="微软雅黑"/>
          <w:sz w:val="28"/>
          <w:szCs w:val="28"/>
        </w:rPr>
        <w:br w:type="page"/>
      </w:r>
      <w:bookmarkStart w:id="1" w:name="_Hlk106713002"/>
      <w:r>
        <w:rPr>
          <w:rFonts w:ascii="微软雅黑" w:hAnsi="微软雅黑" w:eastAsia="微软雅黑" w:cs="宋体"/>
          <w:b/>
          <w:color w:val="404040"/>
          <w:spacing w:val="10"/>
          <w:szCs w:val="21"/>
          <w:lang/>
        </w:rPr>
        <w:drawing>
          <wp:inline distT="0" distB="0" distL="114300" distR="114300">
            <wp:extent cx="6199505" cy="394970"/>
            <wp:effectExtent l="0" t="0" r="3175" b="1270"/>
            <wp:docPr id="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pic:cNvPicPr>
                      <a:picLocks noChangeAspect="1"/>
                    </pic:cNvPicPr>
                  </pic:nvPicPr>
                  <pic:blipFill>
                    <a:blip r:embed="rId5"/>
                    <a:stretch>
                      <a:fillRect/>
                    </a:stretch>
                  </pic:blipFill>
                  <pic:spPr>
                    <a:xfrm>
                      <a:off x="0" y="0"/>
                      <a:ext cx="6199505" cy="394970"/>
                    </a:xfrm>
                    <a:prstGeom prst="rect">
                      <a:avLst/>
                    </a:prstGeom>
                    <a:noFill/>
                    <a:ln>
                      <a:noFill/>
                    </a:ln>
                  </pic:spPr>
                </pic:pic>
              </a:graphicData>
            </a:graphic>
          </wp:inline>
        </w:drawing>
      </w:r>
    </w:p>
    <w:p>
      <w:pPr>
        <w:adjustRightInd w:val="0"/>
        <w:snapToGrid w:val="0"/>
        <w:spacing w:line="288" w:lineRule="auto"/>
        <w:rPr>
          <w:rFonts w:ascii="微软雅黑" w:hAnsi="微软雅黑" w:eastAsia="微软雅黑" w:cs="宋体"/>
          <w:b/>
          <w:color w:val="404040"/>
          <w:spacing w:val="10"/>
          <w:szCs w:val="21"/>
        </w:rPr>
      </w:pPr>
    </w:p>
    <w:p>
      <w:pPr>
        <w:adjustRightInd w:val="0"/>
        <w:snapToGrid w:val="0"/>
        <w:spacing w:line="288" w:lineRule="auto"/>
        <w:rPr>
          <w:rFonts w:ascii="微软雅黑" w:hAnsi="微软雅黑" w:eastAsia="微软雅黑" w:cs="宋体"/>
          <w:b/>
          <w:bCs/>
          <w:color w:val="404040"/>
          <w:spacing w:val="10"/>
          <w:sz w:val="32"/>
          <w:szCs w:val="32"/>
        </w:rPr>
      </w:pPr>
      <w:r>
        <w:rPr>
          <w:rFonts w:hint="eastAsia" w:ascii="微软雅黑" w:hAnsi="微软雅黑" w:eastAsia="微软雅黑" w:cs="宋体"/>
          <w:b/>
          <w:bCs/>
          <w:color w:val="404040"/>
          <w:spacing w:val="10"/>
          <w:sz w:val="32"/>
          <w:szCs w:val="32"/>
        </w:rPr>
        <w:t>杨帆老师</w:t>
      </w:r>
    </w:p>
    <w:p>
      <w:pPr>
        <w:adjustRightInd w:val="0"/>
        <w:snapToGrid w:val="0"/>
        <w:spacing w:line="288" w:lineRule="auto"/>
        <w:rPr>
          <w:rFonts w:ascii="微软雅黑" w:hAnsi="微软雅黑" w:eastAsia="微软雅黑" w:cs="宋体"/>
          <w:b/>
          <w:bCs/>
          <w:color w:val="404040"/>
          <w:spacing w:val="10"/>
          <w:sz w:val="32"/>
          <w:szCs w:val="32"/>
        </w:rPr>
      </w:pPr>
      <w:r>
        <w:rPr>
          <w:rFonts w:ascii="微软雅黑" w:hAnsi="微软雅黑" w:eastAsia="微软雅黑" w:cs="宋体"/>
          <w:b/>
          <w:color w:val="000000"/>
          <w:spacing w:val="10"/>
          <w:sz w:val="32"/>
          <w:szCs w:val="32"/>
          <w:lang/>
        </w:rPr>
        <w:drawing>
          <wp:inline distT="0" distB="0" distL="114300" distR="114300">
            <wp:extent cx="6172200" cy="411480"/>
            <wp:effectExtent l="0" t="0" r="0" b="0"/>
            <wp:docPr id="2" name="图片 2" descr="职业背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职业背景"/>
                    <pic:cNvPicPr>
                      <a:picLocks noChangeAspect="1"/>
                    </pic:cNvPicPr>
                  </pic:nvPicPr>
                  <pic:blipFill>
                    <a:blip r:embed="rId6"/>
                    <a:stretch>
                      <a:fillRect/>
                    </a:stretch>
                  </pic:blipFill>
                  <pic:spPr>
                    <a:xfrm>
                      <a:off x="0" y="0"/>
                      <a:ext cx="6172200" cy="411480"/>
                    </a:xfrm>
                    <a:prstGeom prst="rect">
                      <a:avLst/>
                    </a:prstGeom>
                    <a:noFill/>
                    <a:ln>
                      <a:noFill/>
                    </a:ln>
                  </pic:spPr>
                </pic:pic>
              </a:graphicData>
            </a:graphic>
          </wp:inline>
        </w:drawing>
      </w:r>
    </w:p>
    <w:p>
      <w:pPr>
        <w:pStyle w:val="12"/>
        <w:widowControl/>
        <w:numPr>
          <w:ilvl w:val="0"/>
          <w:numId w:val="12"/>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原华夏幸福分管（设计/采购/成本/工程/客服/全面质量）副总裁</w:t>
      </w:r>
    </w:p>
    <w:p>
      <w:pPr>
        <w:pStyle w:val="12"/>
        <w:widowControl/>
        <w:numPr>
          <w:ilvl w:val="0"/>
          <w:numId w:val="12"/>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原当代节能置业首席工程师（总裁级）</w:t>
      </w:r>
    </w:p>
    <w:p>
      <w:pPr>
        <w:pStyle w:val="12"/>
        <w:widowControl/>
        <w:numPr>
          <w:ilvl w:val="0"/>
          <w:numId w:val="12"/>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原山东儒辰集团分管设计副总裁 </w:t>
      </w:r>
    </w:p>
    <w:p>
      <w:pPr>
        <w:pStyle w:val="12"/>
        <w:widowControl/>
        <w:numPr>
          <w:ilvl w:val="0"/>
          <w:numId w:val="12"/>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原当代节能置业工程管理中心/采购成本中心/研发设计中心总经理</w:t>
      </w:r>
    </w:p>
    <w:p>
      <w:pPr>
        <w:pStyle w:val="12"/>
        <w:widowControl/>
        <w:numPr>
          <w:ilvl w:val="0"/>
          <w:numId w:val="12"/>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原第一资产董事长助理/总工程师</w:t>
      </w:r>
    </w:p>
    <w:p>
      <w:pPr>
        <w:pStyle w:val="12"/>
        <w:widowControl/>
        <w:numPr>
          <w:ilvl w:val="0"/>
          <w:numId w:val="12"/>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原福晟集团工程管理中心总经理</w:t>
      </w:r>
    </w:p>
    <w:p>
      <w:pPr>
        <w:pStyle w:val="12"/>
        <w:widowControl/>
        <w:numPr>
          <w:ilvl w:val="0"/>
          <w:numId w:val="12"/>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清华大学工业工程硕士/华中科技大学城市规划专业学士</w:t>
      </w:r>
    </w:p>
    <w:p>
      <w:pPr>
        <w:pStyle w:val="12"/>
        <w:widowControl/>
        <w:numPr>
          <w:ilvl w:val="0"/>
          <w:numId w:val="12"/>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高级工程师/注册一级建造师                     </w:t>
      </w:r>
    </w:p>
    <w:p>
      <w:pPr>
        <w:pStyle w:val="12"/>
        <w:widowControl/>
        <w:numPr>
          <w:ilvl w:val="0"/>
          <w:numId w:val="12"/>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中国房地产技术联盟总工之家副秘书长 总工之家专家委员会副主任委员 </w:t>
      </w:r>
    </w:p>
    <w:p>
      <w:pPr>
        <w:pStyle w:val="12"/>
        <w:widowControl/>
        <w:numPr>
          <w:ilvl w:val="0"/>
          <w:numId w:val="12"/>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零渗漏专业工作委员会主任 </w:t>
      </w:r>
    </w:p>
    <w:p>
      <w:pPr>
        <w:pStyle w:val="12"/>
        <w:widowControl/>
        <w:numPr>
          <w:ilvl w:val="0"/>
          <w:numId w:val="12"/>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全联房地产商会全装修产业分会首席专家</w:t>
      </w:r>
    </w:p>
    <w:p>
      <w:pPr>
        <w:pStyle w:val="12"/>
        <w:widowControl/>
        <w:numPr>
          <w:ilvl w:val="0"/>
          <w:numId w:val="12"/>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中国工程招采协会副秘书长 </w:t>
      </w:r>
    </w:p>
    <w:p>
      <w:pPr>
        <w:pStyle w:val="12"/>
        <w:widowControl/>
        <w:numPr>
          <w:ilvl w:val="0"/>
          <w:numId w:val="12"/>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中国门窗幕墙标准化工作委员会专家委员</w:t>
      </w:r>
    </w:p>
    <w:p>
      <w:pPr>
        <w:pStyle w:val="12"/>
        <w:widowControl/>
        <w:numPr>
          <w:ilvl w:val="0"/>
          <w:numId w:val="12"/>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中国金属结构协会钢木门窗委员会专家委员 </w:t>
      </w:r>
    </w:p>
    <w:p>
      <w:pPr>
        <w:pStyle w:val="12"/>
        <w:widowControl/>
        <w:numPr>
          <w:ilvl w:val="0"/>
          <w:numId w:val="12"/>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中国金属结构协会塑料门窗委员会副主任委员 </w:t>
      </w:r>
    </w:p>
    <w:p>
      <w:pPr>
        <w:pStyle w:val="12"/>
        <w:widowControl/>
        <w:numPr>
          <w:ilvl w:val="0"/>
          <w:numId w:val="12"/>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中国建筑玻璃与工业玻璃协会专家委员</w:t>
      </w:r>
    </w:p>
    <w:p>
      <w:pPr>
        <w:pStyle w:val="12"/>
        <w:widowControl/>
        <w:numPr>
          <w:ilvl w:val="0"/>
          <w:numId w:val="12"/>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中国塑料工业协会塑料管材委员会副主任委员</w:t>
      </w:r>
    </w:p>
    <w:p>
      <w:pPr>
        <w:pStyle w:val="12"/>
        <w:widowControl/>
        <w:numPr>
          <w:ilvl w:val="0"/>
          <w:numId w:val="12"/>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中国绿色建筑委员会委员</w:t>
      </w:r>
    </w:p>
    <w:p>
      <w:pPr>
        <w:adjustRightInd w:val="0"/>
        <w:snapToGrid w:val="0"/>
        <w:spacing w:before="240" w:line="288" w:lineRule="auto"/>
        <w:rPr>
          <w:rFonts w:ascii="微软雅黑" w:hAnsi="微软雅黑" w:eastAsia="微软雅黑" w:cs="宋体"/>
          <w:b/>
          <w:color w:val="404040"/>
          <w:spacing w:val="10"/>
          <w:szCs w:val="21"/>
        </w:rPr>
      </w:pPr>
      <w:r>
        <w:rPr>
          <w:rFonts w:ascii="微软雅黑" w:hAnsi="微软雅黑" w:eastAsia="微软雅黑" w:cs="宋体"/>
          <w:b/>
          <w:color w:val="000000"/>
          <w:spacing w:val="10"/>
          <w:szCs w:val="21"/>
          <w:lang/>
        </w:rPr>
        <w:drawing>
          <wp:inline distT="0" distB="0" distL="114300" distR="114300">
            <wp:extent cx="6188710" cy="412750"/>
            <wp:effectExtent l="0" t="0" r="13970" b="13970"/>
            <wp:docPr id="3"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9"/>
                    <pic:cNvPicPr>
                      <a:picLocks noChangeAspect="1"/>
                    </pic:cNvPicPr>
                  </pic:nvPicPr>
                  <pic:blipFill>
                    <a:blip r:embed="rId7"/>
                    <a:stretch>
                      <a:fillRect/>
                    </a:stretch>
                  </pic:blipFill>
                  <pic:spPr>
                    <a:xfrm>
                      <a:off x="0" y="0"/>
                      <a:ext cx="6188710" cy="412750"/>
                    </a:xfrm>
                    <a:prstGeom prst="rect">
                      <a:avLst/>
                    </a:prstGeom>
                    <a:noFill/>
                    <a:ln>
                      <a:noFill/>
                    </a:ln>
                  </pic:spPr>
                </pic:pic>
              </a:graphicData>
            </a:graphic>
          </wp:inline>
        </w:drawing>
      </w:r>
    </w:p>
    <w:p>
      <w:pPr>
        <w:pStyle w:val="12"/>
        <w:widowControl/>
        <w:numPr>
          <w:ilvl w:val="0"/>
          <w:numId w:val="13"/>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北京万科、大连万科、融创地产、恒大地产、龙湖地产、黑龙江保利、辽宁保利、保利京津冀、保利淮海、保利华南、江西保利、广东保利、中海地产、绿地香港、绿地一部、绿城地产、蓝城集团、华润置地、华夏幸福、中粮置地、旭辉地产、招商蛇口、金科地产、金辉地产、金地地产、金融街、佳兆业、中铁建、鲁能地产、众安集团、天阳控股、中建东孚、钱城开发、陕西万众、远洋地产、奥园地产、五矿地产、仁恒地产、越秀地产、华发地产、祥生地产、正荣地产、星河集团、信和置业、晶泽实业、中天美好、路劲地产、建业集团、福晟集团、当代置业、儒辰集团、北京建工、电建地产、北京城建地产等</w:t>
      </w:r>
    </w:p>
    <w:p>
      <w:pPr>
        <w:pStyle w:val="12"/>
        <w:adjustRightInd w:val="0"/>
        <w:snapToGrid w:val="0"/>
        <w:spacing w:line="288" w:lineRule="auto"/>
        <w:ind w:firstLine="460"/>
        <w:rPr>
          <w:rFonts w:ascii="微软雅黑" w:hAnsi="微软雅黑" w:eastAsia="微软雅黑" w:cs="宋体"/>
          <w:color w:val="404040"/>
          <w:spacing w:val="10"/>
          <w:szCs w:val="21"/>
        </w:rPr>
      </w:pPr>
    </w:p>
    <w:p>
      <w:pPr>
        <w:spacing w:line="360" w:lineRule="auto"/>
        <w:rPr>
          <w:rFonts w:ascii="微软雅黑" w:hAnsi="微软雅黑" w:eastAsia="微软雅黑" w:cs="宋体"/>
          <w:color w:val="000000"/>
          <w:spacing w:val="10"/>
          <w:szCs w:val="21"/>
          <w:lang/>
        </w:rPr>
      </w:pPr>
      <w:r>
        <w:rPr>
          <w:rFonts w:ascii="微软雅黑" w:hAnsi="微软雅黑" w:eastAsia="微软雅黑" w:cs="宋体"/>
          <w:color w:val="000000"/>
          <w:spacing w:val="10"/>
          <w:szCs w:val="21"/>
          <w:lang/>
        </w:rPr>
        <w:drawing>
          <wp:inline distT="0" distB="0" distL="114300" distR="114300">
            <wp:extent cx="6188710" cy="412750"/>
            <wp:effectExtent l="0" t="0" r="13970" b="13970"/>
            <wp:docPr id="4"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0"/>
                    <pic:cNvPicPr>
                      <a:picLocks noChangeAspect="1"/>
                    </pic:cNvPicPr>
                  </pic:nvPicPr>
                  <pic:blipFill>
                    <a:blip r:embed="rId8"/>
                    <a:stretch>
                      <a:fillRect/>
                    </a:stretch>
                  </pic:blipFill>
                  <pic:spPr>
                    <a:xfrm>
                      <a:off x="0" y="0"/>
                      <a:ext cx="6188710" cy="412750"/>
                    </a:xfrm>
                    <a:prstGeom prst="rect">
                      <a:avLst/>
                    </a:prstGeom>
                    <a:noFill/>
                    <a:ln>
                      <a:noFill/>
                    </a:ln>
                  </pic:spPr>
                </pic:pic>
              </a:graphicData>
            </a:graphic>
          </wp:inline>
        </w:drawing>
      </w:r>
    </w:p>
    <w:bookmarkEnd w:id="1"/>
    <w:p>
      <w:pPr>
        <w:spacing w:line="360" w:lineRule="auto"/>
        <w:rPr>
          <w:rFonts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维度一：运营管理和项目管理类课程（</w:t>
      </w:r>
      <w:r>
        <w:rPr>
          <w:rFonts w:ascii="微软雅黑" w:hAnsi="微软雅黑" w:eastAsia="微软雅黑" w:cs="微软雅黑"/>
          <w:b/>
          <w:color w:val="404040"/>
          <w:szCs w:val="21"/>
          <w:u w:val="single"/>
        </w:rPr>
        <w:t>9</w:t>
      </w:r>
      <w:r>
        <w:rPr>
          <w:rFonts w:hint="eastAsia" w:ascii="微软雅黑" w:hAnsi="微软雅黑" w:eastAsia="微软雅黑" w:cs="微软雅黑"/>
          <w:b/>
          <w:color w:val="404040"/>
          <w:szCs w:val="21"/>
          <w:u w:val="single"/>
        </w:rPr>
        <w:t>门课）</w:t>
      </w:r>
    </w:p>
    <w:p>
      <w:pPr>
        <w:numPr>
          <w:ilvl w:val="0"/>
          <w:numId w:val="14"/>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《标杆房企工程管理客户满意度提升管理要点及实战案例》</w:t>
      </w:r>
      <w:r>
        <w:rPr>
          <w:rFonts w:hint="eastAsia" w:ascii="微软雅黑" w:hAnsi="微软雅黑" w:eastAsia="微软雅黑" w:cs="微软雅黑"/>
          <w:b/>
          <w:color w:val="404040"/>
          <w:szCs w:val="21"/>
        </w:rPr>
        <w:t>（数百家企业项目管理提升课程，提升整合员工工程管理能力，快速提升客户交付满意度）</w:t>
      </w:r>
    </w:p>
    <w:p>
      <w:pPr>
        <w:numPr>
          <w:ilvl w:val="0"/>
          <w:numId w:val="14"/>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《标杆房企工程管理之道与工程策划的管控要点及实战案例》</w:t>
      </w:r>
      <w:r>
        <w:rPr>
          <w:rFonts w:hint="eastAsia" w:ascii="微软雅黑" w:hAnsi="微软雅黑" w:eastAsia="微软雅黑" w:cs="微软雅黑"/>
          <w:b/>
          <w:color w:val="404040"/>
          <w:szCs w:val="21"/>
        </w:rPr>
        <w:t>（数百家企业项目管理提升课程，提升整合员工项目预判和预控管理能力）</w:t>
      </w:r>
    </w:p>
    <w:p>
      <w:pPr>
        <w:numPr>
          <w:ilvl w:val="0"/>
          <w:numId w:val="14"/>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《标杆房企工程管理之道与项目管理的管控要点及实战案例》</w:t>
      </w:r>
      <w:r>
        <w:rPr>
          <w:rFonts w:hint="eastAsia" w:ascii="微软雅黑" w:hAnsi="微软雅黑" w:eastAsia="微软雅黑" w:cs="微软雅黑"/>
          <w:b/>
          <w:color w:val="404040"/>
          <w:szCs w:val="21"/>
        </w:rPr>
        <w:t>（数百家企业项目管理提升课程，提升整合员工项目综合管理能力）</w:t>
      </w:r>
    </w:p>
    <w:p>
      <w:pPr>
        <w:numPr>
          <w:ilvl w:val="0"/>
          <w:numId w:val="1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w:t>
      </w:r>
      <w:bookmarkStart w:id="2" w:name="_Hlk118432381"/>
      <w:r>
        <w:rPr>
          <w:rFonts w:hint="eastAsia" w:ascii="微软雅黑" w:hAnsi="微软雅黑" w:eastAsia="微软雅黑" w:cs="微软雅黑"/>
          <w:color w:val="404040"/>
          <w:szCs w:val="21"/>
        </w:rPr>
        <w:t>工程精益管理</w:t>
      </w:r>
      <w:bookmarkEnd w:id="2"/>
      <w:r>
        <w:rPr>
          <w:rFonts w:hint="eastAsia" w:ascii="微软雅黑" w:hAnsi="微软雅黑" w:eastAsia="微软雅黑" w:cs="微软雅黑"/>
          <w:color w:val="404040"/>
          <w:szCs w:val="21"/>
        </w:rPr>
        <w:t>的管控要点及实战案例》</w:t>
      </w:r>
      <w:r>
        <w:rPr>
          <w:rFonts w:hint="eastAsia" w:ascii="微软雅黑" w:hAnsi="微软雅黑" w:eastAsia="微软雅黑" w:cs="微软雅黑"/>
          <w:b/>
          <w:color w:val="404040"/>
          <w:szCs w:val="21"/>
        </w:rPr>
        <w:t>（数百家企业项目管理提升课程，提升整合员工程精益管理能力，降低现场成本，消除浪费，提高效益）</w:t>
      </w:r>
    </w:p>
    <w:p>
      <w:pPr>
        <w:numPr>
          <w:ilvl w:val="0"/>
          <w:numId w:val="14"/>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《标杆房企旧城改造项目工程管理核心解析及实操案例》</w:t>
      </w:r>
      <w:r>
        <w:rPr>
          <w:rFonts w:hint="eastAsia" w:ascii="微软雅黑" w:hAnsi="微软雅黑" w:eastAsia="微软雅黑" w:cs="微软雅黑"/>
          <w:b/>
          <w:color w:val="404040"/>
          <w:szCs w:val="21"/>
        </w:rPr>
        <w:t>（针对标杆企业的旧改项目工程管理提升课程，提升整合员工旧改项目综合管理能力）</w:t>
      </w:r>
    </w:p>
    <w:p>
      <w:pPr>
        <w:numPr>
          <w:ilvl w:val="0"/>
          <w:numId w:val="1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《标杆房企项目开发全流程管理核心解析及实战案例》</w:t>
      </w:r>
      <w:r>
        <w:rPr>
          <w:rFonts w:hint="eastAsia" w:ascii="微软雅黑" w:hAnsi="微软雅黑" w:eastAsia="微软雅黑" w:cs="微软雅黑"/>
          <w:b/>
          <w:color w:val="404040"/>
          <w:szCs w:val="21"/>
        </w:rPr>
        <w:t>（数百家企业项目管理提升课程，提升整合员工全流程管理意识能力，掌握项目开发全流程知识体系）</w:t>
      </w:r>
    </w:p>
    <w:p>
      <w:pPr>
        <w:numPr>
          <w:ilvl w:val="0"/>
          <w:numId w:val="1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w:t>
      </w:r>
      <w:bookmarkStart w:id="3" w:name="_Hlk118432986"/>
      <w:r>
        <w:rPr>
          <w:rFonts w:hint="eastAsia" w:ascii="微软雅黑" w:hAnsi="微软雅黑" w:eastAsia="微软雅黑" w:cs="微软雅黑"/>
          <w:color w:val="404040"/>
          <w:szCs w:val="21"/>
        </w:rPr>
        <w:t>项目总角色定位与项目管理能力</w:t>
      </w:r>
      <w:bookmarkEnd w:id="3"/>
      <w:r>
        <w:rPr>
          <w:rFonts w:hint="eastAsia" w:ascii="微软雅黑" w:hAnsi="微软雅黑" w:eastAsia="微软雅黑" w:cs="微软雅黑"/>
          <w:color w:val="404040"/>
          <w:szCs w:val="21"/>
        </w:rPr>
        <w:t>提升及实战案例》（</w:t>
      </w:r>
      <w:r>
        <w:rPr>
          <w:rFonts w:hint="eastAsia" w:ascii="微软雅黑" w:hAnsi="微软雅黑" w:eastAsia="微软雅黑" w:cs="微软雅黑"/>
          <w:b/>
          <w:color w:val="404040"/>
          <w:szCs w:val="21"/>
        </w:rPr>
        <w:t>近百家企业管理提升课程，提升整合员工项目总角色定位与项目管理能力</w:t>
      </w:r>
      <w:r>
        <w:rPr>
          <w:rFonts w:hint="eastAsia" w:ascii="微软雅黑" w:hAnsi="微软雅黑" w:eastAsia="微软雅黑" w:cs="微软雅黑"/>
          <w:color w:val="404040"/>
          <w:szCs w:val="21"/>
        </w:rPr>
        <w:t>）</w:t>
      </w:r>
    </w:p>
    <w:p>
      <w:pPr>
        <w:numPr>
          <w:ilvl w:val="0"/>
          <w:numId w:val="14"/>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《标杆房企招采成本供方管控的管理要点及谈判实战案例》</w:t>
      </w:r>
      <w:r>
        <w:rPr>
          <w:rFonts w:hint="eastAsia" w:ascii="微软雅黑" w:hAnsi="微软雅黑" w:eastAsia="微软雅黑" w:cs="微软雅黑"/>
          <w:b/>
          <w:color w:val="404040"/>
          <w:szCs w:val="21"/>
        </w:rPr>
        <w:t>（数百家企业项目管理提升课程，提升整合员工项目供方管理能力，谈判管理意识）</w:t>
      </w:r>
    </w:p>
    <w:p>
      <w:pPr>
        <w:numPr>
          <w:ilvl w:val="0"/>
          <w:numId w:val="14"/>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《标杆房企项目总角色定位与全周期项目管理能力提升要点及实战案例》</w:t>
      </w:r>
      <w:r>
        <w:rPr>
          <w:rFonts w:hint="eastAsia" w:ascii="微软雅黑" w:hAnsi="微软雅黑" w:eastAsia="微软雅黑" w:cs="微软雅黑"/>
          <w:b/>
          <w:color w:val="404040"/>
          <w:szCs w:val="21"/>
        </w:rPr>
        <w:t>（近百家企业管理提升课程，提升员工项目总角色定位与全周期项目管理能力，把控项目目标</w:t>
      </w:r>
      <w:r>
        <w:rPr>
          <w:rFonts w:hint="eastAsia" w:ascii="微软雅黑" w:hAnsi="微软雅黑" w:eastAsia="微软雅黑" w:cs="微软雅黑"/>
          <w:bCs/>
          <w:color w:val="404040"/>
          <w:szCs w:val="21"/>
        </w:rPr>
        <w:t>）</w:t>
      </w: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维度二：管理者自身和团队能力提升（4门课）</w:t>
      </w:r>
    </w:p>
    <w:p>
      <w:pPr>
        <w:numPr>
          <w:ilvl w:val="0"/>
          <w:numId w:val="15"/>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《标杆房企工程标准化和协同管理的管控要点及实战案例》</w:t>
      </w:r>
      <w:r>
        <w:rPr>
          <w:rFonts w:hint="eastAsia" w:ascii="微软雅黑" w:hAnsi="微软雅黑" w:eastAsia="微软雅黑" w:cs="微软雅黑"/>
          <w:b/>
          <w:color w:val="404040"/>
          <w:szCs w:val="21"/>
        </w:rPr>
        <w:t>（近百家企业内训课程，提升整合员工工程管理专业工程标准化和协同管理能力）</w:t>
      </w:r>
    </w:p>
    <w:p>
      <w:pPr>
        <w:numPr>
          <w:ilvl w:val="0"/>
          <w:numId w:val="15"/>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《标杆房企战略领导力培训》</w:t>
      </w:r>
      <w:r>
        <w:rPr>
          <w:rFonts w:hint="eastAsia" w:ascii="微软雅黑" w:hAnsi="微软雅黑" w:eastAsia="微软雅黑" w:cs="微软雅黑"/>
          <w:b/>
          <w:color w:val="404040"/>
          <w:szCs w:val="21"/>
        </w:rPr>
        <w:t>（近百家企业内训课程，提升整合员工战略领导力管理，打通多维管理意识）</w:t>
      </w:r>
    </w:p>
    <w:p>
      <w:pPr>
        <w:numPr>
          <w:ilvl w:val="0"/>
          <w:numId w:val="15"/>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《标杆房企工程跨部门沟通谈判的管控要点及实战案例》（</w:t>
      </w:r>
      <w:r>
        <w:rPr>
          <w:rFonts w:hint="eastAsia" w:ascii="微软雅黑" w:hAnsi="微软雅黑" w:eastAsia="微软雅黑" w:cs="微软雅黑"/>
          <w:b/>
          <w:color w:val="404040"/>
          <w:szCs w:val="21"/>
        </w:rPr>
        <w:t>近百家企业内训课程，提升整合员工跨部门沟通谈判管理能力，打通跨部门沟通谈判管理意识</w:t>
      </w:r>
      <w:r>
        <w:rPr>
          <w:rFonts w:hint="eastAsia" w:ascii="微软雅黑" w:hAnsi="微软雅黑" w:eastAsia="微软雅黑" w:cs="微软雅黑"/>
          <w:color w:val="404040"/>
          <w:szCs w:val="21"/>
        </w:rPr>
        <w:t>）</w:t>
      </w:r>
    </w:p>
    <w:p>
      <w:pPr>
        <w:numPr>
          <w:ilvl w:val="0"/>
          <w:numId w:val="15"/>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《标杆房企工程舆情及沟通谈判的管控要点及实战案例》（</w:t>
      </w:r>
      <w:r>
        <w:rPr>
          <w:rFonts w:hint="eastAsia" w:ascii="微软雅黑" w:hAnsi="微软雅黑" w:eastAsia="微软雅黑" w:cs="微软雅黑"/>
          <w:b/>
          <w:color w:val="404040"/>
          <w:szCs w:val="21"/>
        </w:rPr>
        <w:t>近百家企业内训课程，提升整合员工舆情及沟通谈判能力，打通舆情及沟通谈判管理意识</w:t>
      </w:r>
      <w:r>
        <w:rPr>
          <w:rFonts w:hint="eastAsia" w:ascii="微软雅黑" w:hAnsi="微软雅黑" w:eastAsia="微软雅黑" w:cs="微软雅黑"/>
          <w:color w:val="404040"/>
          <w:szCs w:val="21"/>
        </w:rPr>
        <w:t>）</w:t>
      </w:r>
    </w:p>
    <w:p>
      <w:pPr>
        <w:spacing w:line="360" w:lineRule="auto"/>
        <w:rPr>
          <w:rFonts w:hint="eastAsia" w:ascii="微软雅黑" w:hAnsi="微软雅黑" w:eastAsia="微软雅黑" w:cs="微软雅黑"/>
          <w:b/>
          <w:color w:val="404040"/>
          <w:szCs w:val="21"/>
          <w:u w:val="single"/>
        </w:rPr>
      </w:pP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维度三：专业技术管理类课程（1</w:t>
      </w:r>
      <w:r>
        <w:rPr>
          <w:rFonts w:ascii="微软雅黑" w:hAnsi="微软雅黑" w:eastAsia="微软雅黑" w:cs="微软雅黑"/>
          <w:b/>
          <w:color w:val="404040"/>
          <w:szCs w:val="21"/>
          <w:u w:val="single"/>
        </w:rPr>
        <w:t>3</w:t>
      </w:r>
      <w:r>
        <w:rPr>
          <w:rFonts w:hint="eastAsia" w:ascii="微软雅黑" w:hAnsi="微软雅黑" w:eastAsia="微软雅黑" w:cs="微软雅黑"/>
          <w:b/>
          <w:color w:val="404040"/>
          <w:szCs w:val="21"/>
          <w:u w:val="single"/>
        </w:rPr>
        <w:t>门课）</w:t>
      </w:r>
    </w:p>
    <w:p>
      <w:pPr>
        <w:numPr>
          <w:ilvl w:val="0"/>
          <w:numId w:val="16"/>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《标杆房企建筑零渗漏节点构造分析及实战案例》(</w:t>
      </w:r>
      <w:r>
        <w:rPr>
          <w:rFonts w:hint="eastAsia" w:ascii="微软雅黑" w:hAnsi="微软雅黑" w:eastAsia="微软雅黑" w:cs="微软雅黑"/>
          <w:b/>
          <w:color w:val="404040"/>
          <w:szCs w:val="21"/>
        </w:rPr>
        <w:t>多家央企工程管理提升课程</w:t>
      </w:r>
      <w:r>
        <w:rPr>
          <w:rFonts w:hint="eastAsia" w:ascii="微软雅黑" w:hAnsi="微软雅黑" w:eastAsia="微软雅黑" w:cs="微软雅黑"/>
          <w:color w:val="404040"/>
          <w:szCs w:val="21"/>
        </w:rPr>
        <w:t>)</w:t>
      </w:r>
    </w:p>
    <w:p>
      <w:pPr>
        <w:numPr>
          <w:ilvl w:val="0"/>
          <w:numId w:val="16"/>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《标杆房企工程管理之零渗漏防裂缝防塌陷体系》(</w:t>
      </w:r>
      <w:r>
        <w:rPr>
          <w:rFonts w:hint="eastAsia" w:ascii="微软雅黑" w:hAnsi="微软雅黑" w:eastAsia="微软雅黑" w:cs="微软雅黑"/>
          <w:b/>
          <w:color w:val="404040"/>
          <w:szCs w:val="21"/>
        </w:rPr>
        <w:t>多家央企零渗漏防裂缝防塌陷管理提升课程</w:t>
      </w:r>
      <w:r>
        <w:rPr>
          <w:rFonts w:hint="eastAsia" w:ascii="微软雅黑" w:hAnsi="微软雅黑" w:eastAsia="微软雅黑" w:cs="微软雅黑"/>
          <w:color w:val="404040"/>
          <w:szCs w:val="21"/>
        </w:rPr>
        <w:t>)</w:t>
      </w:r>
    </w:p>
    <w:p>
      <w:pPr>
        <w:numPr>
          <w:ilvl w:val="0"/>
          <w:numId w:val="16"/>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《标杆房企地下建筑沉降加固零渗漏节点构造分析及实战案例》(</w:t>
      </w:r>
      <w:r>
        <w:rPr>
          <w:rFonts w:hint="eastAsia" w:ascii="微软雅黑" w:hAnsi="微软雅黑" w:eastAsia="微软雅黑" w:cs="微软雅黑"/>
          <w:b/>
          <w:color w:val="404040"/>
          <w:szCs w:val="21"/>
        </w:rPr>
        <w:t>多家央企工程管理提升课程</w:t>
      </w:r>
      <w:r>
        <w:rPr>
          <w:rFonts w:hint="eastAsia" w:ascii="微软雅黑" w:hAnsi="微软雅黑" w:eastAsia="微软雅黑" w:cs="微软雅黑"/>
          <w:color w:val="404040"/>
          <w:szCs w:val="21"/>
        </w:rPr>
        <w:t>)</w:t>
      </w:r>
    </w:p>
    <w:p>
      <w:pPr>
        <w:numPr>
          <w:ilvl w:val="0"/>
          <w:numId w:val="17"/>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零渗漏体系的首倡者；房地产总工之家/技术联盟零渗漏专业工作委员会主任，建筑工业出版社出版建筑防水防渗漏标准化设计和施工图集，帮助数十家企业完成零渗漏体系培训和构建，实现每项目防渗漏过程成本优化数千万，防渗漏运维成本降低亿元的绩效；</w:t>
      </w:r>
    </w:p>
    <w:p>
      <w:pPr>
        <w:numPr>
          <w:ilvl w:val="0"/>
          <w:numId w:val="16"/>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《标杆房企工程管理之铝模体系的管理要点及实战案例》</w:t>
      </w:r>
      <w:r>
        <w:rPr>
          <w:rFonts w:hint="eastAsia" w:ascii="微软雅黑" w:hAnsi="微软雅黑" w:eastAsia="微软雅黑" w:cs="微软雅黑"/>
          <w:b/>
          <w:color w:val="404040"/>
          <w:szCs w:val="21"/>
        </w:rPr>
        <w:t>（多家地产铝模管理提升课程）</w:t>
      </w:r>
    </w:p>
    <w:p>
      <w:pPr>
        <w:numPr>
          <w:ilvl w:val="0"/>
          <w:numId w:val="16"/>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《标杆房企工程管理之PC体系的管理要点及实战案例》</w:t>
      </w:r>
      <w:r>
        <w:rPr>
          <w:rFonts w:hint="eastAsia" w:ascii="微软雅黑" w:hAnsi="微软雅黑" w:eastAsia="微软雅黑" w:cs="微软雅黑"/>
          <w:b/>
          <w:color w:val="404040"/>
          <w:szCs w:val="21"/>
        </w:rPr>
        <w:t>（多家地产PC管理提升课程）</w:t>
      </w:r>
    </w:p>
    <w:p>
      <w:pPr>
        <w:numPr>
          <w:ilvl w:val="0"/>
          <w:numId w:val="16"/>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《标杆房企工程管理之门窗体系的管理要点及实战案例》</w:t>
      </w:r>
      <w:r>
        <w:rPr>
          <w:rFonts w:hint="eastAsia" w:ascii="微软雅黑" w:hAnsi="微软雅黑" w:eastAsia="微软雅黑" w:cs="微软雅黑"/>
          <w:b/>
          <w:color w:val="404040"/>
          <w:szCs w:val="21"/>
        </w:rPr>
        <w:t>（华润门窗产品质量提升课程）</w:t>
      </w:r>
    </w:p>
    <w:p>
      <w:pPr>
        <w:numPr>
          <w:ilvl w:val="0"/>
          <w:numId w:val="16"/>
        </w:numPr>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《标杆房企工程管理之幕墙体系的管理要点及实战案例》（</w:t>
      </w:r>
      <w:r>
        <w:rPr>
          <w:rFonts w:hint="eastAsia" w:ascii="微软雅黑" w:hAnsi="微软雅黑" w:eastAsia="微软雅黑" w:cs="微软雅黑"/>
          <w:b/>
          <w:color w:val="404040"/>
          <w:szCs w:val="21"/>
        </w:rPr>
        <w:t>多家地产</w:t>
      </w:r>
      <w:r>
        <w:rPr>
          <w:rFonts w:hint="eastAsia" w:ascii="微软雅黑" w:hAnsi="微软雅黑" w:eastAsia="微软雅黑" w:cs="微软雅黑"/>
          <w:b/>
          <w:bCs/>
          <w:color w:val="404040"/>
          <w:szCs w:val="21"/>
        </w:rPr>
        <w:t>幕墙体系管</w:t>
      </w:r>
      <w:r>
        <w:rPr>
          <w:rFonts w:hint="eastAsia" w:ascii="微软雅黑" w:hAnsi="微软雅黑" w:eastAsia="微软雅黑" w:cs="微软雅黑"/>
          <w:b/>
          <w:color w:val="404040"/>
          <w:szCs w:val="21"/>
        </w:rPr>
        <w:t>理提升课程</w:t>
      </w:r>
      <w:r>
        <w:rPr>
          <w:rFonts w:hint="eastAsia" w:ascii="微软雅黑" w:hAnsi="微软雅黑" w:eastAsia="微软雅黑" w:cs="微软雅黑"/>
          <w:color w:val="404040"/>
          <w:szCs w:val="21"/>
        </w:rPr>
        <w:t>）</w:t>
      </w:r>
    </w:p>
    <w:p>
      <w:pPr>
        <w:numPr>
          <w:ilvl w:val="0"/>
          <w:numId w:val="17"/>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中国门窗幕墙标准化工作委员会专家委员，中国金属结构协会钢木门窗委员会专家委员，中国金属结构协会塑料门窗委员会副主任委员，中国建筑玻璃与工业玻璃协会专家委员；</w:t>
      </w:r>
    </w:p>
    <w:p>
      <w:pPr>
        <w:numPr>
          <w:ilvl w:val="0"/>
          <w:numId w:val="18"/>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《标杆房企工程管理之批量精装修管理要点和实战案例》</w:t>
      </w:r>
      <w:r>
        <w:rPr>
          <w:rFonts w:hint="eastAsia" w:ascii="微软雅黑" w:hAnsi="微软雅黑" w:eastAsia="微软雅黑" w:cs="微软雅黑"/>
          <w:b/>
          <w:color w:val="404040"/>
          <w:szCs w:val="21"/>
        </w:rPr>
        <w:t>（多家地产精装修管理提升课程）</w:t>
      </w:r>
    </w:p>
    <w:p>
      <w:pPr>
        <w:numPr>
          <w:ilvl w:val="0"/>
          <w:numId w:val="19"/>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全联房地产商会全装修产业分会首席专家，组织评选科技部精瑞奖评委；</w:t>
      </w:r>
    </w:p>
    <w:p>
      <w:pPr>
        <w:numPr>
          <w:ilvl w:val="0"/>
          <w:numId w:val="20"/>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《标杆房企绿色建筑、健康建筑与近零能耗建筑管理要点及实战案例》</w:t>
      </w:r>
      <w:r>
        <w:rPr>
          <w:rFonts w:hint="eastAsia" w:ascii="微软雅黑" w:hAnsi="微软雅黑" w:eastAsia="微软雅黑" w:cs="微软雅黑"/>
          <w:b/>
          <w:color w:val="404040"/>
          <w:szCs w:val="21"/>
        </w:rPr>
        <w:t>（多家央企绿建管理提升课程）</w:t>
      </w:r>
    </w:p>
    <w:p>
      <w:pPr>
        <w:numPr>
          <w:ilvl w:val="0"/>
          <w:numId w:val="17"/>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中国绿色建筑委员会委员，作为当代首席工程师组织当代获得50多项项目绿建星级评定，获得LEED铂金，健康宅等多项科技绿色住宅奖项；</w:t>
      </w:r>
    </w:p>
    <w:p>
      <w:pPr>
        <w:numPr>
          <w:ilvl w:val="0"/>
          <w:numId w:val="20"/>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《标杆房企新技术新工艺新材料及技术管理创新要点及实战案例》</w:t>
      </w:r>
      <w:r>
        <w:rPr>
          <w:rFonts w:hint="eastAsia" w:ascii="微软雅黑" w:hAnsi="微软雅黑" w:eastAsia="微软雅黑" w:cs="微软雅黑"/>
          <w:b/>
          <w:color w:val="404040"/>
          <w:szCs w:val="21"/>
        </w:rPr>
        <w:t>（多家央企工程新技术新工艺新材料管理提升课程）</w:t>
      </w:r>
    </w:p>
    <w:p>
      <w:pPr>
        <w:numPr>
          <w:ilvl w:val="0"/>
          <w:numId w:val="20"/>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《疫情时代的房企工程管理产品品质提升助力项目营销》（</w:t>
      </w:r>
      <w:r>
        <w:rPr>
          <w:rFonts w:hint="eastAsia" w:ascii="微软雅黑" w:hAnsi="微软雅黑" w:eastAsia="微软雅黑" w:cs="微软雅黑"/>
          <w:b/>
          <w:color w:val="404040"/>
          <w:szCs w:val="21"/>
        </w:rPr>
        <w:t>多家央企产品防疫品质管理提升课程</w:t>
      </w:r>
      <w:r>
        <w:rPr>
          <w:rFonts w:hint="eastAsia" w:ascii="微软雅黑" w:hAnsi="微软雅黑" w:eastAsia="微软雅黑" w:cs="微软雅黑"/>
          <w:color w:val="404040"/>
          <w:szCs w:val="21"/>
        </w:rPr>
        <w:t>）</w:t>
      </w:r>
    </w:p>
    <w:p>
      <w:pPr>
        <w:numPr>
          <w:ilvl w:val="0"/>
          <w:numId w:val="16"/>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《工程管理专业之钢结构体系管理要点及实战案例》</w:t>
      </w:r>
      <w:r>
        <w:rPr>
          <w:rFonts w:hint="eastAsia" w:ascii="微软雅黑" w:hAnsi="微软雅黑" w:eastAsia="微软雅黑" w:cs="微软雅黑"/>
          <w:b/>
          <w:bCs/>
          <w:color w:val="404040"/>
          <w:szCs w:val="21"/>
        </w:rPr>
        <w:t>（全国首门地产住宅钢结构体系培训课程）</w:t>
      </w:r>
    </w:p>
    <w:p>
      <w:pPr>
        <w:numPr>
          <w:ilvl w:val="0"/>
          <w:numId w:val="16"/>
        </w:numPr>
        <w:spacing w:line="360" w:lineRule="auto"/>
        <w:rPr>
          <w:rFonts w:hint="eastAsia" w:ascii="微软雅黑" w:hAnsi="微软雅黑" w:eastAsia="微软雅黑" w:cs="微软雅黑"/>
          <w:color w:val="404040"/>
          <w:szCs w:val="21"/>
          <w:highlight w:val="yellow"/>
        </w:rPr>
      </w:pPr>
      <w:r>
        <w:rPr>
          <w:rFonts w:hint="eastAsia" w:ascii="微软雅黑" w:hAnsi="微软雅黑" w:eastAsia="微软雅黑" w:cs="微软雅黑"/>
          <w:color w:val="404040"/>
          <w:szCs w:val="21"/>
          <w:highlight w:val="yellow"/>
        </w:rPr>
        <w:t>《标杆房企</w:t>
      </w:r>
      <w:bookmarkStart w:id="4" w:name="_Hlk118436183"/>
      <w:r>
        <w:rPr>
          <w:rFonts w:hint="eastAsia" w:ascii="微软雅黑" w:hAnsi="微软雅黑" w:eastAsia="微软雅黑" w:cs="微软雅黑"/>
          <w:color w:val="404040"/>
          <w:szCs w:val="21"/>
          <w:highlight w:val="yellow"/>
        </w:rPr>
        <w:t>安全管理</w:t>
      </w:r>
      <w:bookmarkEnd w:id="4"/>
      <w:r>
        <w:rPr>
          <w:rFonts w:hint="eastAsia" w:ascii="微软雅黑" w:hAnsi="微软雅黑" w:eastAsia="微软雅黑" w:cs="微软雅黑"/>
          <w:color w:val="404040"/>
          <w:szCs w:val="21"/>
          <w:highlight w:val="yellow"/>
        </w:rPr>
        <w:t>的管控要点及实战案例》（</w:t>
      </w:r>
      <w:r>
        <w:rPr>
          <w:rFonts w:hint="eastAsia" w:ascii="微软雅黑" w:hAnsi="微软雅黑" w:eastAsia="微软雅黑" w:cs="微软雅黑"/>
          <w:b/>
          <w:bCs/>
          <w:color w:val="404040"/>
          <w:szCs w:val="21"/>
          <w:highlight w:val="yellow"/>
        </w:rPr>
        <w:t>多家地产安全防护管理提升课程</w:t>
      </w:r>
      <w:r>
        <w:rPr>
          <w:rFonts w:hint="eastAsia" w:ascii="微软雅黑" w:hAnsi="微软雅黑" w:eastAsia="微软雅黑" w:cs="微软雅黑"/>
          <w:color w:val="404040"/>
          <w:szCs w:val="21"/>
          <w:highlight w:val="yellow"/>
        </w:rPr>
        <w:t>）</w:t>
      </w:r>
    </w:p>
    <w:p>
      <w:pPr>
        <w:spacing w:line="360" w:lineRule="auto"/>
        <w:rPr>
          <w:rFonts w:hint="eastAsia" w:ascii="微软雅黑" w:hAnsi="微软雅黑" w:eastAsia="微软雅黑" w:cs="微软雅黑"/>
          <w:b/>
          <w:color w:val="404040"/>
          <w:szCs w:val="21"/>
          <w:u w:val="single"/>
        </w:rPr>
      </w:pPr>
      <w:bookmarkStart w:id="5" w:name="_Hlk118342151"/>
      <w:r>
        <w:rPr>
          <w:rFonts w:hint="eastAsia" w:ascii="微软雅黑" w:hAnsi="微软雅黑" w:eastAsia="微软雅黑" w:cs="微软雅黑"/>
          <w:b/>
          <w:color w:val="404040"/>
          <w:szCs w:val="21"/>
          <w:u w:val="single"/>
        </w:rPr>
        <w:t>维度四：计划管理类课程（</w:t>
      </w:r>
      <w:r>
        <w:rPr>
          <w:rFonts w:ascii="微软雅黑" w:hAnsi="微软雅黑" w:eastAsia="微软雅黑" w:cs="微软雅黑"/>
          <w:b/>
          <w:color w:val="404040"/>
          <w:szCs w:val="21"/>
          <w:u w:val="single"/>
        </w:rPr>
        <w:t>2</w:t>
      </w:r>
      <w:r>
        <w:rPr>
          <w:rFonts w:hint="eastAsia" w:ascii="微软雅黑" w:hAnsi="微软雅黑" w:eastAsia="微软雅黑" w:cs="微软雅黑"/>
          <w:b/>
          <w:color w:val="404040"/>
          <w:szCs w:val="21"/>
          <w:u w:val="single"/>
        </w:rPr>
        <w:t>门课）</w:t>
      </w:r>
    </w:p>
    <w:bookmarkEnd w:id="5"/>
    <w:p>
      <w:pPr>
        <w:numPr>
          <w:ilvl w:val="0"/>
          <w:numId w:val="20"/>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w:t>
      </w:r>
      <w:bookmarkStart w:id="6" w:name="_Hlk118437736"/>
      <w:r>
        <w:rPr>
          <w:rFonts w:hint="eastAsia" w:ascii="微软雅黑" w:hAnsi="微软雅黑" w:eastAsia="微软雅黑" w:cs="微软雅黑"/>
          <w:color w:val="404040"/>
          <w:szCs w:val="21"/>
        </w:rPr>
        <w:t>保交付</w:t>
      </w:r>
      <w:bookmarkEnd w:id="6"/>
      <w:r>
        <w:rPr>
          <w:rFonts w:hint="eastAsia" w:ascii="微软雅黑" w:hAnsi="微软雅黑" w:eastAsia="微软雅黑" w:cs="微软雅黑"/>
          <w:color w:val="404040"/>
          <w:szCs w:val="21"/>
        </w:rPr>
        <w:t>保质量下的工</w:t>
      </w:r>
      <w:bookmarkStart w:id="7" w:name="_Hlk118437723"/>
      <w:r>
        <w:rPr>
          <w:rFonts w:hint="eastAsia" w:ascii="微软雅黑" w:hAnsi="微软雅黑" w:eastAsia="微软雅黑" w:cs="微软雅黑"/>
          <w:color w:val="404040"/>
          <w:szCs w:val="21"/>
        </w:rPr>
        <w:t>程穿插提效快速施工</w:t>
      </w:r>
      <w:bookmarkEnd w:id="7"/>
      <w:r>
        <w:rPr>
          <w:rFonts w:hint="eastAsia" w:ascii="微软雅黑" w:hAnsi="微软雅黑" w:eastAsia="微软雅黑" w:cs="微软雅黑"/>
          <w:color w:val="404040"/>
          <w:szCs w:val="21"/>
        </w:rPr>
        <w:t>管理要点及实战案例》</w:t>
      </w:r>
      <w:r>
        <w:rPr>
          <w:rFonts w:hint="eastAsia" w:ascii="微软雅黑" w:hAnsi="微软雅黑" w:eastAsia="微软雅黑" w:cs="微软雅黑"/>
          <w:b/>
          <w:color w:val="404040"/>
          <w:szCs w:val="21"/>
        </w:rPr>
        <w:t>（多家央企保交付工程穿插提效快速施工管理提升课程）</w:t>
      </w:r>
    </w:p>
    <w:p>
      <w:pPr>
        <w:numPr>
          <w:ilvl w:val="0"/>
          <w:numId w:val="20"/>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《工业地产项目管理之穿插施工管理要点及实战案例》</w:t>
      </w:r>
      <w:r>
        <w:rPr>
          <w:rFonts w:hint="eastAsia" w:ascii="微软雅黑" w:hAnsi="微软雅黑" w:eastAsia="微软雅黑" w:cs="微软雅黑"/>
          <w:b/>
          <w:color w:val="404040"/>
          <w:szCs w:val="21"/>
        </w:rPr>
        <w:t>（多家央企工业地产项目穿插施工管理提升课程）</w:t>
      </w: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维度五：施工管理类课程（</w:t>
      </w:r>
      <w:r>
        <w:rPr>
          <w:rFonts w:ascii="微软雅黑" w:hAnsi="微软雅黑" w:eastAsia="微软雅黑" w:cs="微软雅黑"/>
          <w:b/>
          <w:color w:val="404040"/>
          <w:szCs w:val="21"/>
          <w:u w:val="single"/>
        </w:rPr>
        <w:t>7</w:t>
      </w:r>
      <w:r>
        <w:rPr>
          <w:rFonts w:hint="eastAsia" w:ascii="微软雅黑" w:hAnsi="微软雅黑" w:eastAsia="微软雅黑" w:cs="微软雅黑"/>
          <w:b/>
          <w:color w:val="404040"/>
          <w:szCs w:val="21"/>
          <w:u w:val="single"/>
        </w:rPr>
        <w:t>门课）</w:t>
      </w:r>
    </w:p>
    <w:p>
      <w:pPr>
        <w:numPr>
          <w:ilvl w:val="0"/>
          <w:numId w:val="20"/>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w:t>
      </w:r>
      <w:bookmarkStart w:id="8" w:name="_Hlk118438008"/>
      <w:r>
        <w:rPr>
          <w:rFonts w:hint="eastAsia" w:ascii="微软雅黑" w:hAnsi="微软雅黑" w:eastAsia="微软雅黑" w:cs="微软雅黑"/>
          <w:color w:val="404040"/>
          <w:szCs w:val="21"/>
        </w:rPr>
        <w:t>地基基础施工工艺</w:t>
      </w:r>
      <w:bookmarkEnd w:id="8"/>
      <w:r>
        <w:rPr>
          <w:rFonts w:hint="eastAsia" w:ascii="微软雅黑" w:hAnsi="微软雅黑" w:eastAsia="微软雅黑" w:cs="微软雅黑"/>
          <w:color w:val="404040"/>
          <w:szCs w:val="21"/>
        </w:rPr>
        <w:t>管控要点及实战案例》</w:t>
      </w:r>
      <w:r>
        <w:rPr>
          <w:rFonts w:hint="eastAsia" w:ascii="微软雅黑" w:hAnsi="微软雅黑" w:eastAsia="微软雅黑" w:cs="微软雅黑"/>
          <w:b/>
          <w:color w:val="404040"/>
          <w:szCs w:val="21"/>
        </w:rPr>
        <w:t>（岩土工程专业地基基础施工工艺管理提升课程）</w:t>
      </w:r>
    </w:p>
    <w:p>
      <w:pPr>
        <w:numPr>
          <w:ilvl w:val="0"/>
          <w:numId w:val="21"/>
        </w:numPr>
        <w:adjustRightInd w:val="0"/>
        <w:snapToGrid w:val="0"/>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《地下工程盾构施工工艺管控要点及实战案例》</w:t>
      </w:r>
      <w:r>
        <w:rPr>
          <w:rFonts w:hint="eastAsia" w:ascii="微软雅黑" w:hAnsi="微软雅黑" w:eastAsia="微软雅黑" w:cs="微软雅黑"/>
          <w:b/>
          <w:color w:val="404040"/>
          <w:szCs w:val="21"/>
        </w:rPr>
        <w:t>（岩土工程专业路桥隧道专业施工工艺管理提升课程）</w:t>
      </w:r>
    </w:p>
    <w:p>
      <w:pPr>
        <w:numPr>
          <w:ilvl w:val="0"/>
          <w:numId w:val="20"/>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主体结构施工工艺管控要点及实战案例》</w:t>
      </w:r>
      <w:r>
        <w:rPr>
          <w:rFonts w:hint="eastAsia" w:ascii="微软雅黑" w:hAnsi="微软雅黑" w:eastAsia="微软雅黑" w:cs="微软雅黑"/>
          <w:b/>
          <w:color w:val="404040"/>
          <w:szCs w:val="21"/>
        </w:rPr>
        <w:t>（土建工程专业主体结构施工工艺管理提升课程）</w:t>
      </w:r>
    </w:p>
    <w:p>
      <w:pPr>
        <w:numPr>
          <w:ilvl w:val="0"/>
          <w:numId w:val="20"/>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bookmarkStart w:id="9" w:name="_Hlk118438098"/>
      <w:r>
        <w:rPr>
          <w:rFonts w:hint="eastAsia" w:ascii="微软雅黑" w:hAnsi="微软雅黑" w:eastAsia="微软雅黑" w:cs="微软雅黑"/>
          <w:color w:val="404040"/>
          <w:szCs w:val="21"/>
        </w:rPr>
        <w:t>装饰装修施工工艺</w:t>
      </w:r>
      <w:bookmarkEnd w:id="9"/>
      <w:r>
        <w:rPr>
          <w:rFonts w:hint="eastAsia" w:ascii="微软雅黑" w:hAnsi="微软雅黑" w:eastAsia="微软雅黑" w:cs="微软雅黑"/>
          <w:color w:val="404040"/>
          <w:szCs w:val="21"/>
        </w:rPr>
        <w:t>管控要点及实战案例</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（土建工程专业装饰装修施工工艺管理提升课程）</w:t>
      </w:r>
    </w:p>
    <w:p>
      <w:pPr>
        <w:numPr>
          <w:ilvl w:val="0"/>
          <w:numId w:val="20"/>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防水工程施工工艺管控要点及实战案例</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（土建工程专业防水工程施工工艺管理提升课程）</w:t>
      </w:r>
    </w:p>
    <w:p>
      <w:pPr>
        <w:numPr>
          <w:ilvl w:val="0"/>
          <w:numId w:val="20"/>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安全生产</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（多家总承包央企工程项目安全生产管理提升课程）</w:t>
      </w:r>
    </w:p>
    <w:p>
      <w:pPr>
        <w:numPr>
          <w:ilvl w:val="0"/>
          <w:numId w:val="20"/>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《工程</w:t>
      </w:r>
      <w:bookmarkStart w:id="10" w:name="_Hlk118438294"/>
      <w:r>
        <w:rPr>
          <w:rFonts w:hint="eastAsia" w:ascii="微软雅黑" w:hAnsi="微软雅黑" w:eastAsia="微软雅黑" w:cs="微软雅黑"/>
          <w:color w:val="404040"/>
          <w:szCs w:val="21"/>
        </w:rPr>
        <w:t>总承包</w:t>
      </w:r>
      <w:bookmarkEnd w:id="10"/>
      <w:r>
        <w:rPr>
          <w:rFonts w:hint="eastAsia" w:ascii="微软雅黑" w:hAnsi="微软雅黑" w:eastAsia="微软雅黑" w:cs="微软雅黑"/>
          <w:color w:val="404040"/>
          <w:szCs w:val="21"/>
        </w:rPr>
        <w:t>工程管理之道与项目管理的管控要点及实战案例》</w:t>
      </w:r>
      <w:r>
        <w:rPr>
          <w:rFonts w:hint="eastAsia" w:ascii="微软雅黑" w:hAnsi="微软雅黑" w:eastAsia="微软雅黑" w:cs="微软雅黑"/>
          <w:b/>
          <w:color w:val="404040"/>
          <w:szCs w:val="21"/>
        </w:rPr>
        <w:t>（多家总承包央企工程项目总承包管理提升课程）</w:t>
      </w:r>
    </w:p>
    <w:sectPr>
      <w:footerReference r:id="rId3" w:type="default"/>
      <w:pgSz w:w="16783" w:h="23757"/>
      <w:pgMar w:top="2410" w:right="2749" w:bottom="567" w:left="1985" w:header="851" w:footer="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Verdana">
    <w:panose1 w:val="020B0604030504040204"/>
    <w:charset w:val="00"/>
    <w:family w:val="swiss"/>
    <w:pitch w:val="default"/>
    <w:sig w:usb0="A00006FF" w:usb1="4000205B" w:usb2="00000010" w:usb3="00000000" w:csb0="2000019F"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left" w:pos="4855"/>
        <w:tab w:val="clear" w:pos="4153"/>
      </w:tabs>
      <w:rPr>
        <w:rFonts w:hint="eastAsia"/>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500791E"/>
    <w:multiLevelType w:val="multilevel"/>
    <w:tmpl w:val="0500791E"/>
    <w:lvl w:ilvl="0" w:tentative="0">
      <w:start w:val="1"/>
      <w:numFmt w:val="decimal"/>
      <w:lvlText w:val="%1."/>
      <w:lvlJc w:val="left"/>
      <w:pPr>
        <w:ind w:left="1260" w:hanging="420"/>
      </w:pPr>
      <w:rPr>
        <w:rFonts w:hint="eastAsia"/>
      </w:rPr>
    </w:lvl>
    <w:lvl w:ilvl="1" w:tentative="0">
      <w:start w:val="1"/>
      <w:numFmt w:val="decimal"/>
      <w:lvlText w:val="5.%2."/>
      <w:lvlJc w:val="left"/>
      <w:pPr>
        <w:ind w:left="1680" w:hanging="420"/>
      </w:pPr>
      <w:rPr>
        <w:rFonts w:hint="eastAsia"/>
      </w:r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
    <w:nsid w:val="06825E92"/>
    <w:multiLevelType w:val="multilevel"/>
    <w:tmpl w:val="06825E92"/>
    <w:lvl w:ilvl="0" w:tentative="0">
      <w:start w:val="1"/>
      <w:numFmt w:val="bullet"/>
      <w:lvlText w:val=""/>
      <w:lvlJc w:val="left"/>
      <w:pPr>
        <w:ind w:left="1271" w:hanging="420"/>
      </w:pPr>
      <w:rPr>
        <w:rFonts w:hint="default" w:ascii="Wingdings" w:hAnsi="Wingdings"/>
      </w:rPr>
    </w:lvl>
    <w:lvl w:ilvl="1" w:tentative="0">
      <w:start w:val="1"/>
      <w:numFmt w:val="bullet"/>
      <w:lvlText w:val=""/>
      <w:lvlJc w:val="left"/>
      <w:pPr>
        <w:ind w:left="1691" w:hanging="420"/>
      </w:pPr>
      <w:rPr>
        <w:rFonts w:hint="default" w:ascii="Wingdings" w:hAnsi="Wingdings"/>
      </w:rPr>
    </w:lvl>
    <w:lvl w:ilvl="2" w:tentative="0">
      <w:start w:val="1"/>
      <w:numFmt w:val="bullet"/>
      <w:lvlText w:val=""/>
      <w:lvlJc w:val="left"/>
      <w:pPr>
        <w:ind w:left="2111" w:hanging="420"/>
      </w:pPr>
      <w:rPr>
        <w:rFonts w:hint="default" w:ascii="Wingdings" w:hAnsi="Wingdings"/>
      </w:rPr>
    </w:lvl>
    <w:lvl w:ilvl="3" w:tentative="0">
      <w:start w:val="1"/>
      <w:numFmt w:val="bullet"/>
      <w:lvlText w:val=""/>
      <w:lvlJc w:val="left"/>
      <w:pPr>
        <w:ind w:left="2531" w:hanging="420"/>
      </w:pPr>
      <w:rPr>
        <w:rFonts w:hint="default" w:ascii="Wingdings" w:hAnsi="Wingdings"/>
      </w:rPr>
    </w:lvl>
    <w:lvl w:ilvl="4" w:tentative="0">
      <w:start w:val="1"/>
      <w:numFmt w:val="bullet"/>
      <w:lvlText w:val=""/>
      <w:lvlJc w:val="left"/>
      <w:pPr>
        <w:ind w:left="2951" w:hanging="420"/>
      </w:pPr>
      <w:rPr>
        <w:rFonts w:hint="default" w:ascii="Wingdings" w:hAnsi="Wingdings"/>
      </w:rPr>
    </w:lvl>
    <w:lvl w:ilvl="5" w:tentative="0">
      <w:start w:val="1"/>
      <w:numFmt w:val="bullet"/>
      <w:lvlText w:val=""/>
      <w:lvlJc w:val="left"/>
      <w:pPr>
        <w:ind w:left="3371" w:hanging="420"/>
      </w:pPr>
      <w:rPr>
        <w:rFonts w:hint="default" w:ascii="Wingdings" w:hAnsi="Wingdings"/>
      </w:rPr>
    </w:lvl>
    <w:lvl w:ilvl="6" w:tentative="0">
      <w:start w:val="1"/>
      <w:numFmt w:val="bullet"/>
      <w:lvlText w:val=""/>
      <w:lvlJc w:val="left"/>
      <w:pPr>
        <w:ind w:left="3791" w:hanging="420"/>
      </w:pPr>
      <w:rPr>
        <w:rFonts w:hint="default" w:ascii="Wingdings" w:hAnsi="Wingdings"/>
      </w:rPr>
    </w:lvl>
    <w:lvl w:ilvl="7" w:tentative="0">
      <w:start w:val="1"/>
      <w:numFmt w:val="bullet"/>
      <w:lvlText w:val=""/>
      <w:lvlJc w:val="left"/>
      <w:pPr>
        <w:ind w:left="4211" w:hanging="420"/>
      </w:pPr>
      <w:rPr>
        <w:rFonts w:hint="default" w:ascii="Wingdings" w:hAnsi="Wingdings"/>
      </w:rPr>
    </w:lvl>
    <w:lvl w:ilvl="8" w:tentative="0">
      <w:start w:val="1"/>
      <w:numFmt w:val="bullet"/>
      <w:lvlText w:val=""/>
      <w:lvlJc w:val="left"/>
      <w:pPr>
        <w:ind w:left="4631" w:hanging="420"/>
      </w:pPr>
      <w:rPr>
        <w:rFonts w:hint="default" w:ascii="Wingdings" w:hAnsi="Wingdings"/>
      </w:rPr>
    </w:lvl>
  </w:abstractNum>
  <w:abstractNum w:abstractNumId="2">
    <w:nsid w:val="138A4399"/>
    <w:multiLevelType w:val="multilevel"/>
    <w:tmpl w:val="138A43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
    <w:nsid w:val="159B001E"/>
    <w:multiLevelType w:val="multilevel"/>
    <w:tmpl w:val="159B001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1AE74473"/>
    <w:multiLevelType w:val="multilevel"/>
    <w:tmpl w:val="1AE74473"/>
    <w:lvl w:ilvl="0" w:tentative="0">
      <w:start w:val="1"/>
      <w:numFmt w:val="decimal"/>
      <w:lvlText w:val="%1."/>
      <w:lvlJc w:val="left"/>
      <w:pPr>
        <w:ind w:left="1260" w:hanging="420"/>
      </w:pPr>
      <w:rPr>
        <w:rFonts w:hint="eastAsia"/>
      </w:rPr>
    </w:lvl>
    <w:lvl w:ilvl="1" w:tentative="0">
      <w:start w:val="1"/>
      <w:numFmt w:val="decimal"/>
      <w:lvlText w:val="5.%2."/>
      <w:lvlJc w:val="left"/>
      <w:pPr>
        <w:ind w:left="1680" w:hanging="420"/>
      </w:pPr>
      <w:rPr>
        <w:rFonts w:hint="eastAsia"/>
      </w:r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5">
    <w:nsid w:val="23E52E25"/>
    <w:multiLevelType w:val="multilevel"/>
    <w:tmpl w:val="23E52E25"/>
    <w:lvl w:ilvl="0" w:tentative="0">
      <w:start w:val="1"/>
      <w:numFmt w:val="japaneseCounting"/>
      <w:lvlText w:val="%1、"/>
      <w:lvlJc w:val="left"/>
      <w:pPr>
        <w:ind w:left="720" w:hanging="720"/>
      </w:pPr>
      <w:rPr>
        <w:rFonts w:hint="default"/>
      </w:rPr>
    </w:lvl>
    <w:lvl w:ilvl="1" w:tentative="0">
      <w:start w:val="1"/>
      <w:numFmt w:val="decimal"/>
      <w:lvlText w:val="%2."/>
      <w:lvlJc w:val="left"/>
      <w:pPr>
        <w:ind w:left="840" w:hanging="420"/>
      </w:pPr>
      <w:rPr>
        <w:rFonts w:hint="eastAsia"/>
      </w:rPr>
    </w:lvl>
    <w:lvl w:ilvl="2" w:tentative="0">
      <w:start w:val="1"/>
      <w:numFmt w:val="bullet"/>
      <w:lvlText w:val=""/>
      <w:lvlJc w:val="left"/>
      <w:pPr>
        <w:ind w:left="1260" w:hanging="420"/>
      </w:pPr>
      <w:rPr>
        <w:rFonts w:hint="default" w:ascii="Wingdings" w:hAnsi="Wingdings"/>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2AA52E93"/>
    <w:multiLevelType w:val="multilevel"/>
    <w:tmpl w:val="2AA52E93"/>
    <w:lvl w:ilvl="0" w:tentative="0">
      <w:start w:val="1"/>
      <w:numFmt w:val="japaneseCounting"/>
      <w:lvlText w:val="%1、"/>
      <w:lvlJc w:val="left"/>
      <w:pPr>
        <w:ind w:left="720" w:hanging="720"/>
      </w:pPr>
      <w:rPr>
        <w:rFonts w:hint="default"/>
      </w:rPr>
    </w:lvl>
    <w:lvl w:ilvl="1" w:tentative="0">
      <w:start w:val="1"/>
      <w:numFmt w:val="decimal"/>
      <w:lvlText w:val="%2."/>
      <w:lvlJc w:val="left"/>
      <w:pPr>
        <w:ind w:left="840" w:hanging="420"/>
      </w:pPr>
      <w:rPr>
        <w:rFonts w:hint="eastAsia"/>
      </w:rPr>
    </w:lvl>
    <w:lvl w:ilvl="2" w:tentative="0">
      <w:start w:val="1"/>
      <w:numFmt w:val="bullet"/>
      <w:lvlText w:val=""/>
      <w:lvlJc w:val="left"/>
      <w:pPr>
        <w:ind w:left="1260" w:hanging="420"/>
      </w:pPr>
      <w:rPr>
        <w:rFonts w:hint="default" w:ascii="Wingdings" w:hAnsi="Wingdings"/>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2ABA6408"/>
    <w:multiLevelType w:val="multilevel"/>
    <w:tmpl w:val="2ABA6408"/>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
    <w:nsid w:val="2E5D5100"/>
    <w:multiLevelType w:val="multilevel"/>
    <w:tmpl w:val="2E5D5100"/>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9">
    <w:nsid w:val="45BA415B"/>
    <w:multiLevelType w:val="multilevel"/>
    <w:tmpl w:val="45BA415B"/>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0">
    <w:nsid w:val="5471437E"/>
    <w:multiLevelType w:val="multilevel"/>
    <w:tmpl w:val="5471437E"/>
    <w:lvl w:ilvl="0" w:tentative="0">
      <w:start w:val="1"/>
      <w:numFmt w:val="japaneseCounting"/>
      <w:lvlText w:val="%1、"/>
      <w:lvlJc w:val="left"/>
      <w:pPr>
        <w:ind w:left="720" w:hanging="720"/>
      </w:pPr>
      <w:rPr>
        <w:rFonts w:hint="default"/>
      </w:rPr>
    </w:lvl>
    <w:lvl w:ilvl="1" w:tentative="0">
      <w:start w:val="1"/>
      <w:numFmt w:val="decimal"/>
      <w:lvlText w:val="%2."/>
      <w:lvlJc w:val="left"/>
      <w:pPr>
        <w:ind w:left="840" w:hanging="420"/>
      </w:pPr>
      <w:rPr>
        <w:rFonts w:hint="eastAsia"/>
      </w:rPr>
    </w:lvl>
    <w:lvl w:ilvl="2" w:tentative="0">
      <w:start w:val="1"/>
      <w:numFmt w:val="bullet"/>
      <w:lvlText w:val=""/>
      <w:lvlJc w:val="left"/>
      <w:pPr>
        <w:ind w:left="1260" w:hanging="420"/>
      </w:pPr>
      <w:rPr>
        <w:rFonts w:hint="default" w:ascii="Wingdings" w:hAnsi="Wingdings"/>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59CF2C12"/>
    <w:multiLevelType w:val="multilevel"/>
    <w:tmpl w:val="59CF2C12"/>
    <w:lvl w:ilvl="0" w:tentative="0">
      <w:start w:val="1"/>
      <w:numFmt w:val="decimal"/>
      <w:lvlText w:val="%1、"/>
      <w:lvlJc w:val="left"/>
      <w:pPr>
        <w:ind w:left="1200" w:hanging="7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2">
    <w:nsid w:val="5ACE535F"/>
    <w:multiLevelType w:val="multilevel"/>
    <w:tmpl w:val="5ACE535F"/>
    <w:lvl w:ilvl="0" w:tentative="0">
      <w:start w:val="1"/>
      <w:numFmt w:val="bullet"/>
      <w:lvlText w:val=""/>
      <w:lvlJc w:val="left"/>
      <w:pPr>
        <w:ind w:left="842" w:hanging="420"/>
      </w:pPr>
      <w:rPr>
        <w:rFonts w:hint="default" w:ascii="Wingdings" w:hAnsi="Wingdings"/>
      </w:rPr>
    </w:lvl>
    <w:lvl w:ilvl="1" w:tentative="0">
      <w:start w:val="1"/>
      <w:numFmt w:val="bullet"/>
      <w:lvlText w:val=""/>
      <w:lvlJc w:val="left"/>
      <w:pPr>
        <w:ind w:left="1262" w:hanging="420"/>
      </w:pPr>
      <w:rPr>
        <w:rFonts w:hint="default" w:ascii="Wingdings" w:hAnsi="Wingdings"/>
      </w:rPr>
    </w:lvl>
    <w:lvl w:ilvl="2" w:tentative="0">
      <w:start w:val="1"/>
      <w:numFmt w:val="bullet"/>
      <w:lvlText w:val=""/>
      <w:lvlJc w:val="left"/>
      <w:pPr>
        <w:ind w:left="1682" w:hanging="420"/>
      </w:pPr>
      <w:rPr>
        <w:rFonts w:hint="default" w:ascii="Wingdings" w:hAnsi="Wingdings"/>
      </w:rPr>
    </w:lvl>
    <w:lvl w:ilvl="3" w:tentative="0">
      <w:start w:val="1"/>
      <w:numFmt w:val="bullet"/>
      <w:lvlText w:val=""/>
      <w:lvlJc w:val="left"/>
      <w:pPr>
        <w:ind w:left="2102" w:hanging="420"/>
      </w:pPr>
      <w:rPr>
        <w:rFonts w:hint="default" w:ascii="Wingdings" w:hAnsi="Wingdings"/>
      </w:rPr>
    </w:lvl>
    <w:lvl w:ilvl="4" w:tentative="0">
      <w:start w:val="1"/>
      <w:numFmt w:val="bullet"/>
      <w:lvlText w:val=""/>
      <w:lvlJc w:val="left"/>
      <w:pPr>
        <w:ind w:left="2522" w:hanging="420"/>
      </w:pPr>
      <w:rPr>
        <w:rFonts w:hint="default" w:ascii="Wingdings" w:hAnsi="Wingdings"/>
      </w:rPr>
    </w:lvl>
    <w:lvl w:ilvl="5" w:tentative="0">
      <w:start w:val="1"/>
      <w:numFmt w:val="bullet"/>
      <w:lvlText w:val=""/>
      <w:lvlJc w:val="left"/>
      <w:pPr>
        <w:ind w:left="2942" w:hanging="420"/>
      </w:pPr>
      <w:rPr>
        <w:rFonts w:hint="default" w:ascii="Wingdings" w:hAnsi="Wingdings"/>
      </w:rPr>
    </w:lvl>
    <w:lvl w:ilvl="6" w:tentative="0">
      <w:start w:val="1"/>
      <w:numFmt w:val="bullet"/>
      <w:lvlText w:val=""/>
      <w:lvlJc w:val="left"/>
      <w:pPr>
        <w:ind w:left="3362" w:hanging="420"/>
      </w:pPr>
      <w:rPr>
        <w:rFonts w:hint="default" w:ascii="Wingdings" w:hAnsi="Wingdings"/>
      </w:rPr>
    </w:lvl>
    <w:lvl w:ilvl="7" w:tentative="0">
      <w:start w:val="1"/>
      <w:numFmt w:val="bullet"/>
      <w:lvlText w:val=""/>
      <w:lvlJc w:val="left"/>
      <w:pPr>
        <w:ind w:left="3782" w:hanging="420"/>
      </w:pPr>
      <w:rPr>
        <w:rFonts w:hint="default" w:ascii="Wingdings" w:hAnsi="Wingdings"/>
      </w:rPr>
    </w:lvl>
    <w:lvl w:ilvl="8" w:tentative="0">
      <w:start w:val="1"/>
      <w:numFmt w:val="bullet"/>
      <w:lvlText w:val=""/>
      <w:lvlJc w:val="left"/>
      <w:pPr>
        <w:ind w:left="4202" w:hanging="420"/>
      </w:pPr>
      <w:rPr>
        <w:rFonts w:hint="default" w:ascii="Wingdings" w:hAnsi="Wingdings"/>
      </w:rPr>
    </w:lvl>
  </w:abstractNum>
  <w:abstractNum w:abstractNumId="13">
    <w:nsid w:val="5F266DA0"/>
    <w:multiLevelType w:val="multilevel"/>
    <w:tmpl w:val="5F266DA0"/>
    <w:lvl w:ilvl="0" w:tentative="0">
      <w:start w:val="1"/>
      <w:numFmt w:val="decimal"/>
      <w:lvlText w:val="%1."/>
      <w:lvlJc w:val="left"/>
      <w:pPr>
        <w:ind w:left="1260" w:hanging="420"/>
      </w:pPr>
      <w:rPr>
        <w:rFonts w:hint="eastAsia"/>
      </w:rPr>
    </w:lvl>
    <w:lvl w:ilvl="1" w:tentative="0">
      <w:start w:val="1"/>
      <w:numFmt w:val="decimal"/>
      <w:lvlText w:val="5.%2."/>
      <w:lvlJc w:val="left"/>
      <w:pPr>
        <w:ind w:left="1680" w:hanging="420"/>
      </w:pPr>
      <w:rPr>
        <w:rFonts w:hint="eastAsia"/>
      </w:r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4">
    <w:nsid w:val="674C153E"/>
    <w:multiLevelType w:val="multilevel"/>
    <w:tmpl w:val="674C153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5">
    <w:nsid w:val="6B991B29"/>
    <w:multiLevelType w:val="multilevel"/>
    <w:tmpl w:val="6B991B2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6">
    <w:nsid w:val="6E9644C8"/>
    <w:multiLevelType w:val="multilevel"/>
    <w:tmpl w:val="6E9644C8"/>
    <w:lvl w:ilvl="0" w:tentative="0">
      <w:start w:val="1"/>
      <w:numFmt w:val="decimal"/>
      <w:lvlText w:val="%1."/>
      <w:lvlJc w:val="left"/>
      <w:pPr>
        <w:ind w:left="1260" w:hanging="420"/>
      </w:pPr>
      <w:rPr>
        <w:rFonts w:hint="eastAsia"/>
      </w:rPr>
    </w:lvl>
    <w:lvl w:ilvl="1" w:tentative="0">
      <w:start w:val="1"/>
      <w:numFmt w:val="decimal"/>
      <w:lvlText w:val="5.%2."/>
      <w:lvlJc w:val="left"/>
      <w:pPr>
        <w:ind w:left="1680" w:hanging="420"/>
      </w:pPr>
      <w:rPr>
        <w:rFonts w:hint="eastAsia"/>
      </w:r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7">
    <w:nsid w:val="778747A1"/>
    <w:multiLevelType w:val="multilevel"/>
    <w:tmpl w:val="778747A1"/>
    <w:lvl w:ilvl="0" w:tentative="0">
      <w:start w:val="1"/>
      <w:numFmt w:val="japaneseCounting"/>
      <w:lvlText w:val="%1、"/>
      <w:lvlJc w:val="left"/>
      <w:pPr>
        <w:ind w:left="720" w:hanging="720"/>
      </w:pPr>
      <w:rPr>
        <w:rFonts w:hint="default"/>
      </w:rPr>
    </w:lvl>
    <w:lvl w:ilvl="1" w:tentative="0">
      <w:start w:val="1"/>
      <w:numFmt w:val="decimal"/>
      <w:lvlText w:val="%2."/>
      <w:lvlJc w:val="left"/>
      <w:pPr>
        <w:ind w:left="840" w:hanging="420"/>
      </w:pPr>
      <w:rPr>
        <w:rFonts w:hint="eastAsia"/>
      </w:rPr>
    </w:lvl>
    <w:lvl w:ilvl="2" w:tentative="0">
      <w:start w:val="1"/>
      <w:numFmt w:val="bullet"/>
      <w:lvlText w:val=""/>
      <w:lvlJc w:val="left"/>
      <w:pPr>
        <w:ind w:left="1260" w:hanging="420"/>
      </w:pPr>
      <w:rPr>
        <w:rFonts w:hint="default" w:ascii="Wingdings" w:hAnsi="Wingdings"/>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7C2B5D99"/>
    <w:multiLevelType w:val="multilevel"/>
    <w:tmpl w:val="7C2B5D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11"/>
  </w:num>
  <w:num w:numId="2">
    <w:abstractNumId w:val="6"/>
  </w:num>
  <w:num w:numId="3">
    <w:abstractNumId w:val="10"/>
  </w:num>
  <w:num w:numId="4">
    <w:abstractNumId w:val="5"/>
  </w:num>
  <w:num w:numId="5">
    <w:abstractNumId w:val="17"/>
  </w:num>
  <w:num w:numId="6">
    <w:abstractNumId w:val="1"/>
  </w:num>
  <w:num w:numId="7">
    <w:abstractNumId w:val="9"/>
  </w:num>
  <w:num w:numId="8">
    <w:abstractNumId w:val="13"/>
  </w:num>
  <w:num w:numId="9">
    <w:abstractNumId w:val="16"/>
  </w:num>
  <w:num w:numId="10">
    <w:abstractNumId w:val="4"/>
  </w:num>
  <w:num w:numId="11">
    <w:abstractNumId w:val="0"/>
  </w:num>
  <w:num w:numId="12">
    <w:abstractNumId w:val="7"/>
  </w:num>
  <w:num w:numId="13">
    <w:abstractNumId w:val="18"/>
  </w:num>
  <w:num w:numId="14">
    <w:abstractNumId w:val="2"/>
  </w:num>
  <w:num w:numId="15">
    <w:abstractNumId w:val="8"/>
  </w:num>
  <w:num w:numId="16">
    <w:abstractNumId w:val="15"/>
  </w:num>
  <w:num w:numId="17">
    <w:abstractNumId w:val="12"/>
  </w:num>
  <w:num w:numId="18">
    <w:abstractNumId w:val="3"/>
  </w:num>
  <w:num w:numId="19">
    <w:abstractNumId w:val="12"/>
  </w:num>
  <w:num w:numId="20">
    <w:abstractNumId w:val="3"/>
  </w:num>
  <w:num w:numId="2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5514"/>
    <w:rsid w:val="0000122C"/>
    <w:rsid w:val="00003AEB"/>
    <w:rsid w:val="00006AC8"/>
    <w:rsid w:val="00064028"/>
    <w:rsid w:val="00075514"/>
    <w:rsid w:val="0009275D"/>
    <w:rsid w:val="00094001"/>
    <w:rsid w:val="000979CB"/>
    <w:rsid w:val="000B6C4B"/>
    <w:rsid w:val="000C6C71"/>
    <w:rsid w:val="000D195B"/>
    <w:rsid w:val="000D57DE"/>
    <w:rsid w:val="00100B88"/>
    <w:rsid w:val="0011547E"/>
    <w:rsid w:val="0013013A"/>
    <w:rsid w:val="0013535E"/>
    <w:rsid w:val="00140F17"/>
    <w:rsid w:val="001429C5"/>
    <w:rsid w:val="0015199E"/>
    <w:rsid w:val="00151DB4"/>
    <w:rsid w:val="001745C7"/>
    <w:rsid w:val="00185EEB"/>
    <w:rsid w:val="00191555"/>
    <w:rsid w:val="001C391F"/>
    <w:rsid w:val="001E0A5E"/>
    <w:rsid w:val="001F3EF8"/>
    <w:rsid w:val="002170AA"/>
    <w:rsid w:val="00222A87"/>
    <w:rsid w:val="002434FF"/>
    <w:rsid w:val="00244CE4"/>
    <w:rsid w:val="00247570"/>
    <w:rsid w:val="002555A4"/>
    <w:rsid w:val="00263A6F"/>
    <w:rsid w:val="00277808"/>
    <w:rsid w:val="00286226"/>
    <w:rsid w:val="002877F6"/>
    <w:rsid w:val="00290A2A"/>
    <w:rsid w:val="00291C6C"/>
    <w:rsid w:val="002941B6"/>
    <w:rsid w:val="002C08EF"/>
    <w:rsid w:val="002D6EF4"/>
    <w:rsid w:val="002F64A0"/>
    <w:rsid w:val="0031596C"/>
    <w:rsid w:val="0033554E"/>
    <w:rsid w:val="00350713"/>
    <w:rsid w:val="00351908"/>
    <w:rsid w:val="0036040F"/>
    <w:rsid w:val="00363BA6"/>
    <w:rsid w:val="0036613B"/>
    <w:rsid w:val="00366363"/>
    <w:rsid w:val="00386F07"/>
    <w:rsid w:val="0038765F"/>
    <w:rsid w:val="00396363"/>
    <w:rsid w:val="003A7457"/>
    <w:rsid w:val="003E619C"/>
    <w:rsid w:val="00404613"/>
    <w:rsid w:val="00407036"/>
    <w:rsid w:val="00423F1E"/>
    <w:rsid w:val="00425A3F"/>
    <w:rsid w:val="00444F0F"/>
    <w:rsid w:val="00460105"/>
    <w:rsid w:val="00471979"/>
    <w:rsid w:val="00475856"/>
    <w:rsid w:val="00486FFE"/>
    <w:rsid w:val="00492F72"/>
    <w:rsid w:val="004A11DA"/>
    <w:rsid w:val="004A1970"/>
    <w:rsid w:val="004A1C68"/>
    <w:rsid w:val="004B7E82"/>
    <w:rsid w:val="004C150C"/>
    <w:rsid w:val="004D2379"/>
    <w:rsid w:val="004E1C26"/>
    <w:rsid w:val="005100D5"/>
    <w:rsid w:val="0051455E"/>
    <w:rsid w:val="00517B4D"/>
    <w:rsid w:val="00520471"/>
    <w:rsid w:val="005213DA"/>
    <w:rsid w:val="00531E46"/>
    <w:rsid w:val="00553F13"/>
    <w:rsid w:val="0058697F"/>
    <w:rsid w:val="00592C0A"/>
    <w:rsid w:val="00596E95"/>
    <w:rsid w:val="005A0CDB"/>
    <w:rsid w:val="005A45B3"/>
    <w:rsid w:val="00615193"/>
    <w:rsid w:val="00620066"/>
    <w:rsid w:val="00633212"/>
    <w:rsid w:val="0066702D"/>
    <w:rsid w:val="0067469A"/>
    <w:rsid w:val="00687D03"/>
    <w:rsid w:val="006A6440"/>
    <w:rsid w:val="006D3DEF"/>
    <w:rsid w:val="006E0E13"/>
    <w:rsid w:val="00707C86"/>
    <w:rsid w:val="007323CF"/>
    <w:rsid w:val="007348CC"/>
    <w:rsid w:val="007348E3"/>
    <w:rsid w:val="007726F3"/>
    <w:rsid w:val="00785A8D"/>
    <w:rsid w:val="007A533D"/>
    <w:rsid w:val="007B03E7"/>
    <w:rsid w:val="007C3FBD"/>
    <w:rsid w:val="007D67FE"/>
    <w:rsid w:val="007E27AF"/>
    <w:rsid w:val="007E5C21"/>
    <w:rsid w:val="007F4482"/>
    <w:rsid w:val="00802A72"/>
    <w:rsid w:val="0081773D"/>
    <w:rsid w:val="00821D88"/>
    <w:rsid w:val="00822F14"/>
    <w:rsid w:val="008235F6"/>
    <w:rsid w:val="00857F09"/>
    <w:rsid w:val="00864CBE"/>
    <w:rsid w:val="00875D1D"/>
    <w:rsid w:val="00885472"/>
    <w:rsid w:val="008942DA"/>
    <w:rsid w:val="008952AF"/>
    <w:rsid w:val="008B03CF"/>
    <w:rsid w:val="008E78BC"/>
    <w:rsid w:val="009031C7"/>
    <w:rsid w:val="0093126F"/>
    <w:rsid w:val="009421E2"/>
    <w:rsid w:val="0097034A"/>
    <w:rsid w:val="0098470E"/>
    <w:rsid w:val="009850BB"/>
    <w:rsid w:val="00993554"/>
    <w:rsid w:val="009A6653"/>
    <w:rsid w:val="009D62C8"/>
    <w:rsid w:val="009E7AED"/>
    <w:rsid w:val="009F0DAD"/>
    <w:rsid w:val="009F1F2C"/>
    <w:rsid w:val="009F5577"/>
    <w:rsid w:val="009F78FD"/>
    <w:rsid w:val="00A0328B"/>
    <w:rsid w:val="00A07440"/>
    <w:rsid w:val="00A236B2"/>
    <w:rsid w:val="00A30034"/>
    <w:rsid w:val="00A522F0"/>
    <w:rsid w:val="00A54B56"/>
    <w:rsid w:val="00A6583C"/>
    <w:rsid w:val="00A76C3F"/>
    <w:rsid w:val="00A80D66"/>
    <w:rsid w:val="00A86084"/>
    <w:rsid w:val="00A8706F"/>
    <w:rsid w:val="00AC5E27"/>
    <w:rsid w:val="00B07FCB"/>
    <w:rsid w:val="00B23A11"/>
    <w:rsid w:val="00B24901"/>
    <w:rsid w:val="00B26918"/>
    <w:rsid w:val="00B35FB4"/>
    <w:rsid w:val="00B41CD2"/>
    <w:rsid w:val="00B648A0"/>
    <w:rsid w:val="00B65FDE"/>
    <w:rsid w:val="00B71905"/>
    <w:rsid w:val="00B825E2"/>
    <w:rsid w:val="00BA370E"/>
    <w:rsid w:val="00BD67F0"/>
    <w:rsid w:val="00BD6A6C"/>
    <w:rsid w:val="00BE406B"/>
    <w:rsid w:val="00BF4D86"/>
    <w:rsid w:val="00BF7C13"/>
    <w:rsid w:val="00C00C29"/>
    <w:rsid w:val="00C064AA"/>
    <w:rsid w:val="00C23EFC"/>
    <w:rsid w:val="00C4273D"/>
    <w:rsid w:val="00C44ECE"/>
    <w:rsid w:val="00C5318E"/>
    <w:rsid w:val="00C62174"/>
    <w:rsid w:val="00C675A5"/>
    <w:rsid w:val="00C90DA5"/>
    <w:rsid w:val="00C92DE5"/>
    <w:rsid w:val="00CA1BD0"/>
    <w:rsid w:val="00CA3002"/>
    <w:rsid w:val="00CB4502"/>
    <w:rsid w:val="00CE02E5"/>
    <w:rsid w:val="00CE2DC1"/>
    <w:rsid w:val="00CF24E5"/>
    <w:rsid w:val="00D05669"/>
    <w:rsid w:val="00D225D1"/>
    <w:rsid w:val="00D352D3"/>
    <w:rsid w:val="00D37612"/>
    <w:rsid w:val="00D80B19"/>
    <w:rsid w:val="00D91AE6"/>
    <w:rsid w:val="00D9536D"/>
    <w:rsid w:val="00DA56A6"/>
    <w:rsid w:val="00DC3C68"/>
    <w:rsid w:val="00DD306B"/>
    <w:rsid w:val="00DE3153"/>
    <w:rsid w:val="00DF5947"/>
    <w:rsid w:val="00DF631C"/>
    <w:rsid w:val="00E1533B"/>
    <w:rsid w:val="00E331C2"/>
    <w:rsid w:val="00E33B9D"/>
    <w:rsid w:val="00E44D73"/>
    <w:rsid w:val="00E50433"/>
    <w:rsid w:val="00E57564"/>
    <w:rsid w:val="00E677AD"/>
    <w:rsid w:val="00E90178"/>
    <w:rsid w:val="00E943B1"/>
    <w:rsid w:val="00E94B94"/>
    <w:rsid w:val="00EE02BD"/>
    <w:rsid w:val="00EF7C14"/>
    <w:rsid w:val="00F07422"/>
    <w:rsid w:val="00F21560"/>
    <w:rsid w:val="00F25A99"/>
    <w:rsid w:val="00F327BC"/>
    <w:rsid w:val="00F33918"/>
    <w:rsid w:val="00F3594E"/>
    <w:rsid w:val="00F91CFC"/>
    <w:rsid w:val="00F92274"/>
    <w:rsid w:val="00F934E6"/>
    <w:rsid w:val="00F965CC"/>
    <w:rsid w:val="00F97459"/>
    <w:rsid w:val="00FB1623"/>
    <w:rsid w:val="00FB5406"/>
    <w:rsid w:val="00FE2EF0"/>
    <w:rsid w:val="00FE71FA"/>
    <w:rsid w:val="00FF0C2C"/>
    <w:rsid w:val="00FF242A"/>
    <w:rsid w:val="062250B0"/>
    <w:rsid w:val="077310CE"/>
    <w:rsid w:val="08026160"/>
    <w:rsid w:val="0A9F13F9"/>
    <w:rsid w:val="0F0224E9"/>
    <w:rsid w:val="10174529"/>
    <w:rsid w:val="12134AFE"/>
    <w:rsid w:val="12C27CAC"/>
    <w:rsid w:val="13CA01C9"/>
    <w:rsid w:val="1B063336"/>
    <w:rsid w:val="1F7428E8"/>
    <w:rsid w:val="218D74D5"/>
    <w:rsid w:val="226A4962"/>
    <w:rsid w:val="247C3CC5"/>
    <w:rsid w:val="29850910"/>
    <w:rsid w:val="2A8E45C7"/>
    <w:rsid w:val="2CE0439E"/>
    <w:rsid w:val="312C1A77"/>
    <w:rsid w:val="36BE0BA5"/>
    <w:rsid w:val="3BFE2CDF"/>
    <w:rsid w:val="438027F3"/>
    <w:rsid w:val="47763262"/>
    <w:rsid w:val="48D26A70"/>
    <w:rsid w:val="4CDE3442"/>
    <w:rsid w:val="56D05C63"/>
    <w:rsid w:val="57D81586"/>
    <w:rsid w:val="5E285F3B"/>
    <w:rsid w:val="69D71D92"/>
    <w:rsid w:val="6D1D77D3"/>
    <w:rsid w:val="721457E7"/>
    <w:rsid w:val="73302699"/>
    <w:rsid w:val="78AD7C09"/>
    <w:rsid w:val="7EEE08E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7">
    <w:name w:val="Default Paragraph Font"/>
    <w:semiHidden/>
    <w:uiPriority w:val="0"/>
  </w:style>
  <w:style w:type="table" w:default="1" w:styleId="5">
    <w:name w:val="Normal Table"/>
    <w:semiHidden/>
    <w:uiPriority w:val="0"/>
    <w:tblPr>
      <w:tblStyle w:val="5"/>
      <w:tblCellMar>
        <w:top w:w="0" w:type="dxa"/>
        <w:left w:w="108" w:type="dxa"/>
        <w:bottom w:w="0" w:type="dxa"/>
        <w:right w:w="108" w:type="dxa"/>
      </w:tblCellMar>
    </w:tblPr>
  </w:style>
  <w:style w:type="paragraph" w:styleId="3">
    <w:name w:val="footer"/>
    <w:basedOn w:val="1"/>
    <w:link w:val="10"/>
    <w:uiPriority w:val="0"/>
    <w:pPr>
      <w:tabs>
        <w:tab w:val="center" w:pos="4153"/>
        <w:tab w:val="right" w:pos="8306"/>
      </w:tabs>
      <w:snapToGrid w:val="0"/>
      <w:jc w:val="left"/>
    </w:pPr>
    <w:rPr>
      <w:sz w:val="18"/>
      <w:szCs w:val="18"/>
    </w:rPr>
  </w:style>
  <w:style w:type="paragraph" w:styleId="4">
    <w:name w:val="header"/>
    <w:basedOn w:val="1"/>
    <w:link w:val="9"/>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uiPriority w:val="0"/>
    <w:pPr>
      <w:widowControl w:val="0"/>
      <w:jc w:val="both"/>
    </w:pPr>
    <w:tblPr>
      <w:tblStyle w:val="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qFormat/>
    <w:uiPriority w:val="0"/>
    <w:rPr>
      <w:b/>
    </w:rPr>
  </w:style>
  <w:style w:type="character" w:customStyle="1" w:styleId="9">
    <w:name w:val="页眉 Char"/>
    <w:link w:val="4"/>
    <w:uiPriority w:val="0"/>
    <w:rPr>
      <w:kern w:val="2"/>
      <w:sz w:val="18"/>
      <w:szCs w:val="18"/>
    </w:rPr>
  </w:style>
  <w:style w:type="character" w:customStyle="1" w:styleId="10">
    <w:name w:val="页脚 Char"/>
    <w:link w:val="3"/>
    <w:uiPriority w:val="0"/>
    <w:rPr>
      <w:kern w:val="2"/>
      <w:sz w:val="18"/>
      <w:szCs w:val="18"/>
    </w:rPr>
  </w:style>
  <w:style w:type="paragraph" w:customStyle="1" w:styleId="11">
    <w:name w:val="样式1"/>
    <w:basedOn w:val="2"/>
    <w:qFormat/>
    <w:uiPriority w:val="0"/>
    <w:pPr>
      <w:spacing w:line="360" w:lineRule="auto"/>
      <w:jc w:val="center"/>
    </w:pPr>
    <w:rPr>
      <w:rFonts w:ascii="微软雅黑" w:hAnsi="微软雅黑" w:eastAsia="微软雅黑"/>
      <w:sz w:val="32"/>
      <w:szCs w:val="32"/>
    </w:rPr>
  </w:style>
  <w:style w:type="paragraph" w:styleId="12">
    <w:name w:val="List Paragraph"/>
    <w:basedOn w:val="1"/>
    <w:qFormat/>
    <w:uiPriority w:val="34"/>
    <w:pPr>
      <w:ind w:firstLine="420" w:firstLineChars="200"/>
    </w:pPr>
    <w:rPr>
      <w:rFonts w:ascii="等线" w:hAnsi="等线" w:eastAsia="等线"/>
      <w:szCs w:val="2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7</Pages>
  <Words>5086</Words>
  <Characters>5098</Characters>
  <Lines>37</Lines>
  <Paragraphs>10</Paragraphs>
  <TotalTime>0</TotalTime>
  <ScaleCrop>false</ScaleCrop>
  <LinksUpToDate>false</LinksUpToDate>
  <CharactersWithSpaces>5130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2022-04-07T06:02:00Z</dcterms:created>
  <dc:creator>微软中国</dc:creator>
  <cp:lastModifiedBy>蓉儿</cp:lastModifiedBy>
  <dcterms:modified xsi:type="dcterms:W3CDTF">2023-01-04T08:13:08Z</dcterms:modified>
  <dc:title>在当前房地产行业中，设计管理一直是各地产公司管理的焦点和难点</dc:title>
  <cp:revision>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E5A3FACBE3A349A7931961A4AB907AB4</vt:lpwstr>
  </property>
</Properties>
</file>