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微软雅黑" w:hAnsi="微软雅黑" w:eastAsia="微软雅黑" w:cs="微软雅黑"/>
          <w:b/>
          <w:bCs/>
          <w:sz w:val="24"/>
        </w:rPr>
      </w:pPr>
      <w:bookmarkStart w:id="9" w:name="_GoBack"/>
      <w:bookmarkEnd w:id="9"/>
      <w:r>
        <w:rPr>
          <w:rFonts w:hint="eastAsia" w:ascii="微软雅黑" w:hAnsi="微软雅黑" w:eastAsia="微软雅黑" w:cs="微软雅黑"/>
          <w:b/>
          <w:bCs/>
          <w:sz w:val="24"/>
        </w:rPr>
        <w:t>标杆房企工程管理之道与项目管理的管控要点及实战案例</w:t>
      </w:r>
    </w:p>
    <w:p>
      <w:pPr>
        <w:spacing w:line="480" w:lineRule="exact"/>
        <w:rPr>
          <w:rFonts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rPr>
        <w:t>【课程背景】</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在当前房地产行业中，很多房企工程管理人员不知道应如何当好甲方，面对现场错误百出的工程图纸，严苛的成本控制，不听话的供应商，紧张的建造周期、频繁的变更、不停的整改、永远销不完的销项、持续不断的客户投诉，或者袖手旁观，或者越厨代庖；缺乏工程管理体系化管理经验，纯凭个人经验管项目，每次项目管理过程都像坐过山车前松后紧，开始的时候一脸懵圈不知所措，到了交付就手忙脚乱。一方面员工无法系统性学习提升工程管理能力，一方面企业项目管理不断出现重复性错误。如何帮助员工更好的掌握工程管理之道，提升管理视角，拓宽管理能力，并逐步转化角色胜任项目经理的岗位要求是我们面对的管理挑战；工程竣工交付的产品，应逐步的走向以客户为关注焦点的产品管理思路上来。客户对产品品质的要求，如何从设计前端入手，强调客户对材料部品的使用要求，让产品一开始就做对做好。产品品质管理需要涵盖产品定位、产品标准、产销平衡、产品采购、成本限额、供方选择、过程管理、产品验收、成品保护、直到产品交付和维保修的产品全生命周期过程品质管理。工程管理专业作为产品的最终制造和呈现者，如何做到站在项目管理的视角，避免产品质量、进度、成本的目标冲突，协同平衡各专业和甲乙方的标准不一致，是保证经营管理目标在项目平稳落地的关键；</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质量前提下大幅提升施工速度的管理思路和技巧，以及切实落地的手段及措施。</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80" w:lineRule="exact"/>
        <w:rPr>
          <w:rFonts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rPr>
        <w:t>【课程收益】</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深刻理解并体会地产集团层级工程管理之道，——目标定标准、协同建流程、能力要提高</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理解掌握工程策划的重要性和关键要素，以更好的实现产销平衡，实现产品力最大化；</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理解掌握工程运维精细化管理的重要性和关键要素，以更好地保证缺陷反馈得以有效收集改进；</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理解掌握工程技术精细化管理的重要性和关键要素，以更好地保证工程构造、标准和要求对质量改进的有效性；</w:t>
      </w:r>
    </w:p>
    <w:p>
      <w:pPr>
        <w:numPr>
          <w:ilvl w:val="0"/>
          <w:numId w:val="1"/>
        </w:numPr>
        <w:spacing w:line="480" w:lineRule="exact"/>
        <w:ind w:left="851" w:hanging="371"/>
        <w:rPr>
          <w:rFonts w:ascii="微软雅黑" w:hAnsi="微软雅黑" w:eastAsia="微软雅黑" w:cs="微软雅黑"/>
          <w:sz w:val="24"/>
        </w:rPr>
      </w:pPr>
      <w:r>
        <w:rPr>
          <w:rFonts w:hint="eastAsia" w:ascii="微软雅黑" w:hAnsi="微软雅黑" w:eastAsia="微软雅黑" w:cs="微软雅黑"/>
          <w:sz w:val="24"/>
        </w:rPr>
        <w:t>理解掌握工程检查精细化管理的重要性和关键要素，以制定合理的企业检查提升方案；更好的保证标准要求在施工现场对供方管理的精准管控；</w:t>
      </w:r>
    </w:p>
    <w:p>
      <w:pPr>
        <w:numPr>
          <w:ilvl w:val="0"/>
          <w:numId w:val="1"/>
        </w:numPr>
        <w:spacing w:line="480" w:lineRule="exact"/>
        <w:ind w:left="851" w:hanging="371"/>
        <w:rPr>
          <w:rFonts w:hint="eastAsia" w:ascii="微软雅黑" w:hAnsi="微软雅黑" w:eastAsia="微软雅黑" w:cs="微软雅黑"/>
          <w:sz w:val="24"/>
        </w:rPr>
      </w:pPr>
      <w:r>
        <w:rPr>
          <w:rFonts w:hint="eastAsia" w:ascii="微软雅黑" w:hAnsi="微软雅黑" w:eastAsia="微软雅黑" w:cs="微软雅黑"/>
          <w:sz w:val="24"/>
        </w:rPr>
        <w:t>理解掌握与运营精细化管理的重要性和关键要素，针对项目实际情况及公司现有资源制定合理的全周期工程进度计划，以保证工程质量；</w:t>
      </w:r>
    </w:p>
    <w:p>
      <w:pPr>
        <w:spacing w:line="480" w:lineRule="exact"/>
        <w:rPr>
          <w:rFonts w:ascii="微软雅黑" w:hAnsi="微软雅黑" w:eastAsia="微软雅黑" w:cs="微软雅黑"/>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rPr>
        <w:t>【课程亮点】</w:t>
      </w:r>
    </w:p>
    <w:p>
      <w:pPr>
        <w:spacing w:line="480" w:lineRule="exact"/>
        <w:rPr>
          <w:rFonts w:ascii="微软雅黑" w:hAnsi="微软雅黑" w:eastAsia="微软雅黑" w:cs="微软雅黑"/>
          <w:sz w:val="24"/>
        </w:rPr>
      </w:pPr>
      <w:r>
        <w:rPr>
          <w:lang/>
        </w:rPr>
        <mc:AlternateContent>
          <mc:Choice Requires="wpg">
            <w:drawing>
              <wp:anchor distT="0" distB="0" distL="114300" distR="114300" simplePos="0" relativeHeight="251659264" behindDoc="0" locked="0" layoutInCell="1" allowOverlap="1">
                <wp:simplePos x="0" y="0"/>
                <wp:positionH relativeFrom="column">
                  <wp:posOffset>2683510</wp:posOffset>
                </wp:positionH>
                <wp:positionV relativeFrom="paragraph">
                  <wp:posOffset>235585</wp:posOffset>
                </wp:positionV>
                <wp:extent cx="7026910" cy="4154805"/>
                <wp:effectExtent l="0" t="0" r="0" b="0"/>
                <wp:wrapNone/>
                <wp:docPr id="2" name="组合 1"/>
                <wp:cNvGraphicFramePr/>
                <a:graphic xmlns:a="http://schemas.openxmlformats.org/drawingml/2006/main">
                  <a:graphicData uri="http://schemas.microsoft.com/office/word/2010/wordprocessingGroup">
                    <wpg:wgp>
                      <wpg:cNvGrpSpPr/>
                      <wpg:grpSpPr>
                        <a:xfrm>
                          <a:off x="0" y="0"/>
                          <a:ext cx="7026915" cy="4154882"/>
                          <a:chOff x="0" y="0"/>
                          <a:chExt cx="7026682" cy="3864477"/>
                        </a:xfrm>
                        <a:effectLst/>
                      </wpg:grpSpPr>
                      <wpg:graphicFrame>
                        <wpg:cNvPr id="3" name="图示 3"/>
                        <wpg:cNvFrPr/>
                        <wpg:xfrm>
                          <a:off x="1149963" y="269520"/>
                          <a:ext cx="4932086" cy="3277498"/>
                        </wpg:xfrm>
                        <a:graphic>
                          <a:graphicData uri="http://schemas.openxmlformats.org/drawingml/2006/diagram">
                            <dgm:relIds xmlns:dgm="http://schemas.openxmlformats.org/drawingml/2006/diagram" xmlns:r="http://schemas.openxmlformats.org/officeDocument/2006/relationships" r:dm="rId5" r:lo="rId6" r:qs="rId7" r:cs="rId8"/>
                          </a:graphicData>
                        </a:graphic>
                      </wpg:graphicFrame>
                      <wps:wsp>
                        <wps:cNvPr id="4" name="矩形 4"/>
                        <wps:cNvSpPr>
                          <a:spLocks noChangeArrowheads="1"/>
                        </wps:cNvSpPr>
                        <wps:spPr bwMode="auto">
                          <a:xfrm>
                            <a:off x="527621" y="0"/>
                            <a:ext cx="1581098" cy="453594"/>
                          </a:xfrm>
                          <a:prstGeom prst="rect">
                            <a:avLst/>
                          </a:prstGeom>
                          <a:solidFill>
                            <a:srgbClr val="4472C4"/>
                          </a:solidFill>
                          <a:ln>
                            <a:noFill/>
                          </a:ln>
                          <a:effectLst/>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wps:txbx>
                        <wps:bodyPr wrap="square">
                          <a:spAutoFit/>
                        </wps:bodyPr>
                      </wps:wsp>
                      <wps:wsp>
                        <wps:cNvPr id="5" name="矩形 5"/>
                        <wps:cNvSpPr>
                          <a:spLocks noChangeArrowheads="1"/>
                        </wps:cNvSpPr>
                        <wps:spPr bwMode="auto">
                          <a:xfrm>
                            <a:off x="0" y="441018"/>
                            <a:ext cx="2636433" cy="1190683"/>
                          </a:xfrm>
                          <a:prstGeom prst="rect">
                            <a:avLst/>
                          </a:prstGeom>
                          <a:noFill/>
                          <a:ln>
                            <a:noFill/>
                          </a:ln>
                          <a:effectLst/>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掌握工程管理的关键要点和实施技巧，以制定合理的项目提升方案。</w:t>
                              </w:r>
                            </w:p>
                          </w:txbxContent>
                        </wps:txbx>
                        <wps:bodyPr wrap="square">
                          <a:spAutoFit/>
                        </wps:bodyPr>
                      </wps:wsp>
                      <wps:wsp>
                        <wps:cNvPr id="6" name="矩形 6"/>
                        <wps:cNvSpPr>
                          <a:spLocks noChangeArrowheads="1"/>
                        </wps:cNvSpPr>
                        <wps:spPr bwMode="auto">
                          <a:xfrm>
                            <a:off x="5034620" y="0"/>
                            <a:ext cx="1588717" cy="453594"/>
                          </a:xfrm>
                          <a:prstGeom prst="rect">
                            <a:avLst/>
                          </a:prstGeom>
                          <a:solidFill>
                            <a:srgbClr val="43BEB9"/>
                          </a:solidFill>
                          <a:ln>
                            <a:noFill/>
                          </a:ln>
                          <a:effectLst/>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wps:txbx>
                        <wps:bodyPr wrap="square">
                          <a:spAutoFit/>
                        </wps:bodyPr>
                      </wps:wsp>
                      <wps:wsp>
                        <wps:cNvPr id="7" name="矩形 7"/>
                        <wps:cNvSpPr>
                          <a:spLocks noChangeArrowheads="1"/>
                        </wps:cNvSpPr>
                        <wps:spPr bwMode="auto">
                          <a:xfrm>
                            <a:off x="4618037" y="410392"/>
                            <a:ext cx="2408475" cy="822138"/>
                          </a:xfrm>
                          <a:prstGeom prst="rect">
                            <a:avLst/>
                          </a:prstGeom>
                          <a:noFill/>
                          <a:ln>
                            <a:noFill/>
                          </a:ln>
                          <a:effectLst/>
                        </wps:spPr>
                        <wps:txbx>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提供工程管理过程中切实落地的操作手段及实施措施。</w:t>
                              </w:r>
                            </w:p>
                          </w:txbxContent>
                        </wps:txbx>
                        <wps:bodyPr wrap="square">
                          <a:spAutoFit/>
                        </wps:bodyPr>
                      </wps:wsp>
                      <wps:wsp>
                        <wps:cNvPr id="8" name="矩形 8"/>
                        <wps:cNvSpPr>
                          <a:spLocks noChangeArrowheads="1"/>
                        </wps:cNvSpPr>
                        <wps:spPr bwMode="auto">
                          <a:xfrm>
                            <a:off x="441613" y="2626145"/>
                            <a:ext cx="1694124" cy="453594"/>
                          </a:xfrm>
                          <a:prstGeom prst="rect">
                            <a:avLst/>
                          </a:prstGeom>
                          <a:solidFill>
                            <a:srgbClr val="70AD47"/>
                          </a:solidFill>
                          <a:ln>
                            <a:noFill/>
                          </a:ln>
                          <a:effectLst/>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wps:txbx>
                        <wps:bodyPr wrap="square">
                          <a:spAutoFit/>
                        </wps:bodyPr>
                      </wps:wsp>
                      <wps:wsp>
                        <wps:cNvPr id="9" name="矩形 9"/>
                        <wps:cNvSpPr>
                          <a:spLocks noChangeArrowheads="1"/>
                        </wps:cNvSpPr>
                        <wps:spPr bwMode="auto">
                          <a:xfrm>
                            <a:off x="124226" y="3025514"/>
                            <a:ext cx="2598969" cy="822138"/>
                          </a:xfrm>
                          <a:prstGeom prst="rect">
                            <a:avLst/>
                          </a:prstGeom>
                          <a:noFill/>
                          <a:ln>
                            <a:noFill/>
                          </a:ln>
                          <a:effectLst/>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对多个与工程管理有关的实际操作案例进行情景解剖。</w:t>
                              </w:r>
                            </w:p>
                          </w:txbxContent>
                        </wps:txbx>
                        <wps:bodyPr wrap="square">
                          <a:spAutoFit/>
                        </wps:bodyPr>
                      </wps:wsp>
                      <wps:wsp>
                        <wps:cNvPr id="10" name="矩形 10"/>
                        <wps:cNvSpPr>
                          <a:spLocks noChangeArrowheads="1"/>
                        </wps:cNvSpPr>
                        <wps:spPr bwMode="auto">
                          <a:xfrm>
                            <a:off x="4974730" y="2625869"/>
                            <a:ext cx="1648405" cy="453568"/>
                          </a:xfrm>
                          <a:prstGeom prst="rect">
                            <a:avLst/>
                          </a:prstGeom>
                          <a:solidFill>
                            <a:srgbClr val="F8841D"/>
                          </a:solidFill>
                          <a:ln>
                            <a:noFill/>
                          </a:ln>
                          <a:effectLst/>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wps:txbx>
                        <wps:bodyPr wrap="square">
                          <a:spAutoFit/>
                        </wps:bodyPr>
                      </wps:wsp>
                      <wps:wsp>
                        <wps:cNvPr id="11" name="矩形 11"/>
                        <wps:cNvSpPr>
                          <a:spLocks noChangeArrowheads="1"/>
                        </wps:cNvSpPr>
                        <wps:spPr bwMode="auto">
                          <a:xfrm>
                            <a:off x="4655036" y="3042385"/>
                            <a:ext cx="2371646" cy="822092"/>
                          </a:xfrm>
                          <a:prstGeom prst="rect">
                            <a:avLst/>
                          </a:prstGeom>
                          <a:noFill/>
                          <a:ln>
                            <a:noFill/>
                          </a:ln>
                          <a:effectLst/>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wps:txbx>
                        <wps:bodyPr wrap="square">
                          <a:spAutoFit/>
                        </wps:bodyPr>
                      </wps:wsp>
                    </wpg:wgp>
                  </a:graphicData>
                </a:graphic>
              </wp:anchor>
            </w:drawing>
          </mc:Choice>
          <mc:Fallback>
            <w:pict>
              <v:group id="组合 1" o:spid="_x0000_s1026" o:spt="203" style="position:absolute;left:0pt;margin-left:211.3pt;margin-top:18.55pt;height:327.15pt;width:553.3pt;z-index:251659264;mso-width-relative:page;mso-height-relative:page;" coordsize="7026682,3864477" o:gfxdata="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">
                <o:lock v:ext="edit" aspectratio="f"/>
                <v:shape id="_x0000_s1026" o:spid="_x0000_s1026" o:spt="75" type="#_x0000_t75" style="position:absolute;left:1149963;top:269520;height:3277498;width:4932086;"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">
                  <v:imagedata r:id="rId10" o:title=""/>
                  <o:lock v:ext="edit"/>
                </v:shape>
                <v:rect id="_x0000_s1026" o:spid="_x0000_s1026" o:spt="1" style="position:absolute;left:527621;top:0;height:453594;width:1581098;" fillcolor="#4472C4"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v:textbox>
                </v:rect>
                <v:rect id="_x0000_s1026" o:spid="_x0000_s1026" o:spt="1" style="position:absolute;left:0;top:441018;height:1190683;width:263643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掌握工程管理的关键要点和实施技巧，以制定合理的项目提升方案。</w:t>
                        </w:r>
                      </w:p>
                    </w:txbxContent>
                  </v:textbox>
                </v:rect>
                <v:rect id="_x0000_s1026" o:spid="_x0000_s1026" o:spt="1" style="position:absolute;left:5034620;top:0;height:453594;width:1588717;" fillcolor="#43BEB9"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v:textbox>
                </v:rect>
                <v:rect id="_x0000_s1026" o:spid="_x0000_s1026" o:spt="1" style="position:absolute;left:4618037;top:410392;height:822138;width:2408475;"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提供工程管理过程中切实落地的操作手段及实施措施。</w:t>
                        </w:r>
                      </w:p>
                    </w:txbxContent>
                  </v:textbox>
                </v:rect>
                <v:rect id="_x0000_s1026" o:spid="_x0000_s1026" o:spt="1" style="position:absolute;left:441613;top:2626145;height:453594;width:1694124;" fillcolor="#70AD47"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v:textbox>
                </v:rect>
                <v:rect id="_x0000_s1026" o:spid="_x0000_s1026" o:spt="1" style="position:absolute;left:124226;top:3025514;height:822138;width:2598969;"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对多个与工程管理有关的实际操作案例进行情景解剖。</w:t>
                        </w:r>
                      </w:p>
                    </w:txbxContent>
                  </v:textbox>
                </v:rect>
                <v:rect id="_x0000_s1026" o:spid="_x0000_s1026" o:spt="1" style="position:absolute;left:4974730;top:2625869;height:453568;width:1648405;" fillcolor="#F8841D"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v:textbox>
                </v:rect>
                <v:rect id="_x0000_s1026" o:spid="_x0000_s1026" o:spt="1" style="position:absolute;left:4655036;top:3042385;height:822092;width:2371646;"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v:textbox>
                </v:rect>
              </v:group>
            </w:pict>
          </mc:Fallback>
        </mc:AlternateContent>
      </w: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hint="eastAsia" w:ascii="微软雅黑" w:hAnsi="微软雅黑" w:eastAsia="微软雅黑" w:cs="微软雅黑"/>
          <w:sz w:val="24"/>
        </w:rPr>
      </w:pPr>
    </w:p>
    <w:p>
      <w:pPr>
        <w:spacing w:line="480" w:lineRule="exact"/>
        <w:rPr>
          <w:rFonts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rPr>
        <w:t>【课程对象】</w:t>
      </w:r>
    </w:p>
    <w:p>
      <w:pPr>
        <w:spacing w:line="480" w:lineRule="exact"/>
        <w:ind w:firstLine="960" w:firstLineChars="4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p>
      <w:pPr>
        <w:spacing w:line="440" w:lineRule="exact"/>
        <w:rPr>
          <w:rFonts w:hint="eastAsia"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第一部分：质量问题的现状和困惑及工程管理之道</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我们是否经常遇到这样的问题和困惑？</w:t>
      </w:r>
    </w:p>
    <w:p>
      <w:pPr>
        <w:pStyle w:val="13"/>
        <w:numPr>
          <w:ilvl w:val="2"/>
          <w:numId w:val="3"/>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各职能部门各自为政，追究责任都有理由，问题究竟在哪？客户报修投诉率总不能令人满意；</w:t>
      </w:r>
    </w:p>
    <w:p>
      <w:pPr>
        <w:pStyle w:val="13"/>
        <w:numPr>
          <w:ilvl w:val="2"/>
          <w:numId w:val="3"/>
        </w:numPr>
        <w:ind w:left="851" w:firstLine="0" w:firstLineChars="0"/>
        <w:rPr>
          <w:rFonts w:ascii="微软雅黑" w:hAnsi="微软雅黑" w:eastAsia="微软雅黑"/>
          <w:b/>
          <w:sz w:val="24"/>
          <w:szCs w:val="24"/>
        </w:rPr>
      </w:pPr>
      <w:r>
        <w:rPr>
          <w:lang/>
        </w:rPr>
        <w:drawing>
          <wp:anchor distT="0" distB="0" distL="114300" distR="114300" simplePos="0" relativeHeight="251660288" behindDoc="0" locked="0" layoutInCell="1" allowOverlap="1">
            <wp:simplePos x="0" y="0"/>
            <wp:positionH relativeFrom="column">
              <wp:posOffset>6868160</wp:posOffset>
            </wp:positionH>
            <wp:positionV relativeFrom="paragraph">
              <wp:posOffset>215900</wp:posOffset>
            </wp:positionV>
            <wp:extent cx="2862580" cy="2536190"/>
            <wp:effectExtent l="0" t="0" r="0" b="8890"/>
            <wp:wrapSquare wrapText="bothSides"/>
            <wp:docPr id="1"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5"/>
                    <pic:cNvPicPr>
                      <a:picLocks noChangeAspect="1"/>
                    </pic:cNvPicPr>
                  </pic:nvPicPr>
                  <pic:blipFill>
                    <a:blip r:embed="rId11"/>
                    <a:stretch>
                      <a:fillRect/>
                    </a:stretch>
                  </pic:blipFill>
                  <pic:spPr>
                    <a:xfrm>
                      <a:off x="0" y="0"/>
                      <a:ext cx="2862580" cy="2536190"/>
                    </a:xfrm>
                    <a:prstGeom prst="rect">
                      <a:avLst/>
                    </a:prstGeom>
                    <a:noFill/>
                    <a:ln>
                      <a:noFill/>
                    </a:ln>
                  </pic:spPr>
                </pic:pic>
              </a:graphicData>
            </a:graphic>
          </wp:anchor>
        </w:drawing>
      </w:r>
      <w:r>
        <w:rPr>
          <w:rFonts w:hint="eastAsia" w:ascii="微软雅黑" w:hAnsi="微软雅黑" w:eastAsia="微软雅黑"/>
          <w:b/>
          <w:sz w:val="24"/>
          <w:szCs w:val="24"/>
        </w:rPr>
        <w:t>我们的产品已经是行业最好了，怎么能把事情做到更好？百分百零渗漏免维护做不到！</w:t>
      </w:r>
    </w:p>
    <w:p>
      <w:pPr>
        <w:pStyle w:val="13"/>
        <w:numPr>
          <w:ilvl w:val="2"/>
          <w:numId w:val="3"/>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很多质量问题都是行业通病，手工活，修了还修，层出不穷；</w:t>
      </w:r>
      <w:r>
        <w:rPr>
          <w:rFonts w:hint="eastAsia" w:ascii="微软雅黑" w:hAnsi="微软雅黑" w:eastAsia="微软雅黑"/>
          <w:b/>
          <w:bCs/>
          <w:sz w:val="24"/>
          <w:szCs w:val="24"/>
        </w:rPr>
        <w:t>疲于应付客户没完没了的报修投诉，每天就像消防队员；</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建立流程化的协同体系；甲方管理原因导致的现场矛盾：专业间的矛盾/甲乙方间的矛盾；跨专业协同/目标标准协同；</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工程管理之道：目标定标准/协同建流程/能力要提高；</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第二部分：工程策划管理</w:t>
      </w:r>
    </w:p>
    <w:p>
      <w:pPr>
        <w:pStyle w:val="13"/>
        <w:numPr>
          <w:ilvl w:val="0"/>
          <w:numId w:val="4"/>
        </w:numPr>
        <w:ind w:firstLineChars="0"/>
        <w:jc w:val="left"/>
        <w:rPr>
          <w:rFonts w:ascii="微软雅黑" w:hAnsi="微软雅黑" w:eastAsia="微软雅黑"/>
          <w:b/>
          <w:bCs/>
          <w:sz w:val="24"/>
        </w:rPr>
      </w:pPr>
      <w:r>
        <w:rPr>
          <w:lang/>
        </w:rPr>
        <w:drawing>
          <wp:anchor distT="0" distB="0" distL="114300" distR="114300" simplePos="0" relativeHeight="251661312" behindDoc="0" locked="0" layoutInCell="1" allowOverlap="1">
            <wp:simplePos x="0" y="0"/>
            <wp:positionH relativeFrom="column">
              <wp:posOffset>6973570</wp:posOffset>
            </wp:positionH>
            <wp:positionV relativeFrom="paragraph">
              <wp:posOffset>422275</wp:posOffset>
            </wp:positionV>
            <wp:extent cx="2647950" cy="2333625"/>
            <wp:effectExtent l="0" t="0" r="0" b="13335"/>
            <wp:wrapSquare wrapText="bothSides"/>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12"/>
                    <a:stretch>
                      <a:fillRect/>
                    </a:stretch>
                  </pic:blipFill>
                  <pic:spPr>
                    <a:xfrm>
                      <a:off x="0" y="0"/>
                      <a:ext cx="2647950" cy="2333625"/>
                    </a:xfrm>
                    <a:prstGeom prst="rect">
                      <a:avLst/>
                    </a:prstGeom>
                    <a:noFill/>
                    <a:ln>
                      <a:noFill/>
                    </a:ln>
                  </pic:spPr>
                </pic:pic>
              </a:graphicData>
            </a:graphic>
          </wp:anchor>
        </w:drawing>
      </w:r>
      <w:r>
        <w:rPr>
          <w:rFonts w:hint="eastAsia" w:ascii="微软雅黑" w:hAnsi="微软雅黑" w:eastAsia="微软雅黑"/>
          <w:b/>
          <w:sz w:val="24"/>
          <w:szCs w:val="24"/>
        </w:rPr>
        <w:t>项目和分期管理目标明确；</w:t>
      </w:r>
      <w:r>
        <w:rPr>
          <w:rFonts w:hint="eastAsia" w:ascii="微软雅黑" w:hAnsi="微软雅黑" w:eastAsia="微软雅黑"/>
          <w:b/>
          <w:bCs/>
          <w:sz w:val="24"/>
          <w:szCs w:val="24"/>
        </w:rPr>
        <w:t>项目和分期</w:t>
      </w:r>
      <w:r>
        <w:rPr>
          <w:rFonts w:hint="eastAsia" w:ascii="微软雅黑" w:hAnsi="微软雅黑" w:eastAsia="微软雅黑"/>
          <w:b/>
          <w:bCs/>
          <w:sz w:val="24"/>
        </w:rPr>
        <w:t>管理目标明确；工程管理目标：进度/质量/销售目标；</w:t>
      </w:r>
    </w:p>
    <w:p>
      <w:pPr>
        <w:pStyle w:val="13"/>
        <w:ind w:left="1260" w:firstLine="0"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案例：某项目的产品质量目标设定指标分解；</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产销平衡；全周期价值最大/销售优先/顺序开盘/开发适量/销售不利有效停止生产；</w:t>
      </w:r>
    </w:p>
    <w:p>
      <w:pPr>
        <w:pStyle w:val="13"/>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w:t>
      </w:r>
      <w:r>
        <w:rPr>
          <w:rFonts w:ascii="微软雅黑" w:hAnsi="微软雅黑" w:eastAsia="微软雅黑"/>
          <w:b/>
          <w:sz w:val="24"/>
          <w:szCs w:val="24"/>
        </w:rPr>
        <w:t>产销平衡示例</w:t>
      </w:r>
    </w:p>
    <w:p>
      <w:pPr>
        <w:pStyle w:val="13"/>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例题：某项目产销平衡及分期测算；</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战术地图编制要点总结：五个确保；工程技术</w:t>
      </w:r>
      <w:r>
        <w:rPr>
          <w:rFonts w:ascii="微软雅黑" w:hAnsi="微软雅黑" w:eastAsia="微软雅黑"/>
          <w:b/>
          <w:sz w:val="24"/>
          <w:szCs w:val="24"/>
        </w:rPr>
        <w:t>设计</w:t>
      </w:r>
      <w:r>
        <w:rPr>
          <w:rFonts w:hint="eastAsia" w:ascii="微软雅黑" w:hAnsi="微软雅黑" w:eastAsia="微软雅黑"/>
          <w:b/>
          <w:sz w:val="24"/>
          <w:szCs w:val="24"/>
        </w:rPr>
        <w:t>交底/设计</w:t>
      </w:r>
      <w:r>
        <w:rPr>
          <w:rFonts w:ascii="微软雅黑" w:hAnsi="微软雅黑" w:eastAsia="微软雅黑"/>
          <w:b/>
          <w:sz w:val="24"/>
          <w:szCs w:val="24"/>
        </w:rPr>
        <w:t>阶段</w:t>
      </w:r>
      <w:r>
        <w:rPr>
          <w:rFonts w:hint="eastAsia" w:ascii="微软雅黑" w:hAnsi="微软雅黑" w:eastAsia="微软雅黑"/>
          <w:b/>
          <w:sz w:val="24"/>
          <w:szCs w:val="24"/>
        </w:rPr>
        <w:t>；</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施工总平面布置管理；施工合理便捷/分期标段合理面积/合作方优先/开发面积1半/流水搭接/分期界面简洁/设备机具布置/临水临电道路分布/安全文明/看房通道/降低开发成本；</w:t>
      </w:r>
    </w:p>
    <w:p>
      <w:pPr>
        <w:pStyle w:val="13"/>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案例：某项目的战术地图开工前提保障示例；</w:t>
      </w:r>
      <w:r>
        <w:rPr>
          <w:rFonts w:ascii="微软雅黑" w:hAnsi="微软雅黑" w:eastAsia="微软雅黑"/>
          <w:b/>
          <w:sz w:val="24"/>
          <w:szCs w:val="24"/>
        </w:rPr>
        <w:t xml:space="preserve"> </w:t>
      </w:r>
    </w:p>
    <w:p>
      <w:pPr>
        <w:pStyle w:val="13"/>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案例：某项目的战术地图结合各阶段总平面布置示例；</w:t>
      </w:r>
    </w:p>
    <w:p>
      <w:pPr>
        <w:pStyle w:val="13"/>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案例：某项目战术地图施工总平面布置合理性示例；</w:t>
      </w:r>
    </w:p>
    <w:p>
      <w:pPr>
        <w:pStyle w:val="13"/>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例题：某项目战术地图施工合理性问题分析；</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施工总平面布置管理要点总结；大门围墙定位/施工通道/临水电建设堆/动态总平布置；</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工程策划总结：知行合一/策划前置/产销平衡/技术先行</w:t>
      </w:r>
      <w:r>
        <w:rPr>
          <w:rFonts w:ascii="微软雅黑" w:hAnsi="微软雅黑" w:eastAsia="微软雅黑"/>
          <w:b/>
          <w:sz w:val="24"/>
          <w:szCs w:val="24"/>
        </w:rPr>
        <w:t>/</w:t>
      </w:r>
      <w:r>
        <w:rPr>
          <w:rFonts w:hint="eastAsia" w:ascii="微软雅黑" w:hAnsi="微软雅黑" w:eastAsia="微软雅黑"/>
          <w:b/>
          <w:sz w:val="24"/>
          <w:szCs w:val="24"/>
        </w:rPr>
        <w:t>重在执行/；</w:t>
      </w:r>
      <w:r>
        <w:rPr>
          <w:rFonts w:ascii="微软雅黑" w:hAnsi="微软雅黑" w:eastAsia="微软雅黑"/>
          <w:b/>
          <w:sz w:val="24"/>
          <w:szCs w:val="24"/>
        </w:rPr>
        <w:t xml:space="preserve"> </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第三部分：工程技术管理</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标杆</w:t>
      </w:r>
      <w:r>
        <w:rPr>
          <w:rFonts w:ascii="微软雅黑" w:hAnsi="微软雅黑" w:eastAsia="微软雅黑"/>
          <w:b/>
          <w:sz w:val="24"/>
          <w:szCs w:val="24"/>
        </w:rPr>
        <w:t>房企工程质量管理理念：工程质量≠施工质量；质量管理≠质量检验</w:t>
      </w:r>
      <w:r>
        <w:rPr>
          <w:rFonts w:hint="eastAsia" w:ascii="微软雅黑" w:hAnsi="微软雅黑" w:eastAsia="微软雅黑"/>
          <w:b/>
          <w:sz w:val="24"/>
          <w:szCs w:val="24"/>
        </w:rPr>
        <w:t>；</w:t>
      </w:r>
      <w:r>
        <w:rPr>
          <w:rFonts w:ascii="微软雅黑" w:hAnsi="微软雅黑" w:eastAsia="微软雅黑"/>
          <w:b/>
          <w:sz w:val="24"/>
          <w:szCs w:val="24"/>
        </w:rPr>
        <w:t>质量管理责任≠工程部门责任；持续改进管理体系；</w:t>
      </w:r>
    </w:p>
    <w:p>
      <w:pPr>
        <w:pStyle w:val="13"/>
        <w:ind w:left="1260" w:firstLine="0" w:firstLineChars="0"/>
        <w:jc w:val="left"/>
        <w:rPr>
          <w:rFonts w:ascii="微软雅黑" w:hAnsi="微软雅黑" w:eastAsia="微软雅黑"/>
          <w:b/>
          <w:sz w:val="24"/>
          <w:szCs w:val="24"/>
        </w:rPr>
      </w:pPr>
      <w:r>
        <w:rPr>
          <w:rFonts w:hint="eastAsia" w:ascii="微软雅黑" w:hAnsi="微软雅黑" w:eastAsia="微软雅黑"/>
          <w:b/>
          <w:sz w:val="24"/>
          <w:szCs w:val="24"/>
        </w:rPr>
        <w:t>质量管理体系</w:t>
      </w:r>
      <w:r>
        <w:rPr>
          <w:rFonts w:ascii="微软雅黑" w:hAnsi="微软雅黑" w:eastAsia="微软雅黑"/>
          <w:b/>
          <w:sz w:val="24"/>
          <w:szCs w:val="24"/>
        </w:rPr>
        <w:t>=质量系统预控=</w:t>
      </w:r>
      <w:r>
        <w:rPr>
          <w:rFonts w:hint="eastAsia" w:ascii="微软雅黑" w:hAnsi="微软雅黑" w:eastAsia="微软雅黑"/>
          <w:b/>
          <w:sz w:val="24"/>
          <w:szCs w:val="24"/>
        </w:rPr>
        <w:t>设计/材料工艺/运维综合管控；</w:t>
      </w:r>
    </w:p>
    <w:p>
      <w:pPr>
        <w:pStyle w:val="13"/>
        <w:ind w:left="1260" w:firstLine="0"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工程提出/质量组织/职能</w:t>
      </w:r>
      <w:r>
        <w:rPr>
          <w:rFonts w:ascii="微软雅黑" w:hAnsi="微软雅黑" w:eastAsia="微软雅黑"/>
          <w:b/>
          <w:sz w:val="24"/>
          <w:szCs w:val="24"/>
        </w:rPr>
        <w:t>改进</w:t>
      </w:r>
      <w:r>
        <w:rPr>
          <w:rFonts w:hint="eastAsia" w:ascii="微软雅黑" w:hAnsi="微软雅黑" w:eastAsia="微软雅黑"/>
          <w:b/>
          <w:sz w:val="24"/>
          <w:szCs w:val="24"/>
        </w:rPr>
        <w:t>/物业</w:t>
      </w:r>
      <w:r>
        <w:rPr>
          <w:rFonts w:ascii="微软雅黑" w:hAnsi="微软雅黑" w:eastAsia="微软雅黑"/>
          <w:b/>
          <w:sz w:val="24"/>
          <w:szCs w:val="24"/>
        </w:rPr>
        <w:t>源头</w:t>
      </w:r>
      <w:r>
        <w:rPr>
          <w:rFonts w:hint="eastAsia" w:ascii="微软雅黑" w:hAnsi="微软雅黑" w:eastAsia="微软雅黑"/>
          <w:b/>
          <w:sz w:val="24"/>
          <w:szCs w:val="24"/>
        </w:rPr>
        <w:t>/客户</w:t>
      </w:r>
      <w:r>
        <w:rPr>
          <w:rFonts w:ascii="微软雅黑" w:hAnsi="微软雅黑" w:eastAsia="微软雅黑"/>
          <w:b/>
          <w:sz w:val="24"/>
          <w:szCs w:val="24"/>
        </w:rPr>
        <w:t>焦点</w:t>
      </w:r>
      <w:r>
        <w:rPr>
          <w:rFonts w:hint="eastAsia" w:ascii="微软雅黑" w:hAnsi="微软雅黑" w:eastAsia="微软雅黑"/>
          <w:b/>
          <w:sz w:val="24"/>
          <w:szCs w:val="24"/>
        </w:rPr>
        <w:t>/图纸</w:t>
      </w:r>
      <w:r>
        <w:rPr>
          <w:rFonts w:ascii="微软雅黑" w:hAnsi="微软雅黑" w:eastAsia="微软雅黑"/>
          <w:b/>
          <w:sz w:val="24"/>
          <w:szCs w:val="24"/>
        </w:rPr>
        <w:t>优先</w:t>
      </w:r>
      <w:r>
        <w:rPr>
          <w:rFonts w:hint="eastAsia" w:ascii="微软雅黑" w:hAnsi="微软雅黑" w:eastAsia="微软雅黑"/>
          <w:b/>
          <w:sz w:val="24"/>
          <w:szCs w:val="24"/>
        </w:rPr>
        <w:t>/设计</w:t>
      </w:r>
      <w:r>
        <w:rPr>
          <w:rFonts w:ascii="微软雅黑" w:hAnsi="微软雅黑" w:eastAsia="微软雅黑"/>
          <w:b/>
          <w:sz w:val="24"/>
          <w:szCs w:val="24"/>
        </w:rPr>
        <w:t>龙头</w:t>
      </w:r>
      <w:r>
        <w:rPr>
          <w:rFonts w:hint="eastAsia" w:ascii="微软雅黑" w:hAnsi="微软雅黑" w:eastAsia="微软雅黑"/>
          <w:b/>
          <w:sz w:val="24"/>
          <w:szCs w:val="24"/>
        </w:rPr>
        <w:t>；</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质量</w:t>
      </w:r>
      <w:r>
        <w:rPr>
          <w:rFonts w:ascii="微软雅黑" w:hAnsi="微软雅黑" w:eastAsia="微软雅黑"/>
          <w:b/>
          <w:sz w:val="24"/>
          <w:szCs w:val="24"/>
        </w:rPr>
        <w:t>观点对比；传统房企质量管理观点</w:t>
      </w:r>
      <w:r>
        <w:rPr>
          <w:rFonts w:hint="eastAsia" w:ascii="微软雅黑" w:hAnsi="微软雅黑" w:eastAsia="微软雅黑"/>
          <w:b/>
          <w:sz w:val="24"/>
          <w:szCs w:val="24"/>
        </w:rPr>
        <w:t>/标杆</w:t>
      </w:r>
      <w:r>
        <w:rPr>
          <w:rFonts w:ascii="微软雅黑" w:hAnsi="微软雅黑" w:eastAsia="微软雅黑"/>
          <w:b/>
          <w:sz w:val="24"/>
          <w:szCs w:val="24"/>
        </w:rPr>
        <w:t>房企质量管理观点</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工程技术</w:t>
      </w:r>
      <w:r>
        <w:rPr>
          <w:rFonts w:ascii="微软雅黑" w:hAnsi="微软雅黑" w:eastAsia="微软雅黑"/>
          <w:b/>
          <w:sz w:val="24"/>
          <w:szCs w:val="24"/>
        </w:rPr>
        <w:t>策划要点架构</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设计质量</w:t>
      </w:r>
      <w:r>
        <w:rPr>
          <w:rFonts w:ascii="微软雅黑" w:hAnsi="微软雅黑" w:eastAsia="微软雅黑"/>
          <w:b/>
          <w:sz w:val="24"/>
          <w:szCs w:val="24"/>
        </w:rPr>
        <w:t>问题</w:t>
      </w:r>
      <w:r>
        <w:rPr>
          <w:rFonts w:hint="eastAsia" w:ascii="微软雅黑" w:hAnsi="微软雅黑" w:eastAsia="微软雅黑"/>
          <w:b/>
          <w:sz w:val="24"/>
          <w:szCs w:val="24"/>
        </w:rPr>
        <w:t>通病</w:t>
      </w:r>
      <w:r>
        <w:rPr>
          <w:rFonts w:ascii="微软雅黑" w:hAnsi="微软雅黑" w:eastAsia="微软雅黑"/>
          <w:b/>
          <w:sz w:val="24"/>
          <w:szCs w:val="24"/>
        </w:rPr>
        <w:t>；</w:t>
      </w:r>
      <w:r>
        <w:rPr>
          <w:rFonts w:hint="eastAsia" w:ascii="微软雅黑" w:hAnsi="微软雅黑" w:eastAsia="微软雅黑"/>
          <w:b/>
          <w:sz w:val="24"/>
          <w:szCs w:val="24"/>
        </w:rPr>
        <w:t>缺乏有效深度的设计构造/缺乏可指导施工的设计做法/不重视现场易建性和易检性/不重视交付后产品运维的要求</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设计配置对质量的影响；轻装修重装饰巧减配/优先配置产品类/优先减配施工类/能“坐”不“蹲”/地采暖是最大的坑</w:t>
      </w:r>
    </w:p>
    <w:p>
      <w:pPr>
        <w:pStyle w:val="13"/>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例题：设计配置对质量的影响</w:t>
      </w:r>
    </w:p>
    <w:p>
      <w:pPr>
        <w:pStyle w:val="13"/>
        <w:numPr>
          <w:ilvl w:val="0"/>
          <w:numId w:val="6"/>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例题：设计户型对质量的影响</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设计</w:t>
      </w:r>
      <w:r>
        <w:rPr>
          <w:rFonts w:ascii="微软雅黑" w:hAnsi="微软雅黑" w:eastAsia="微软雅黑"/>
          <w:b/>
          <w:sz w:val="24"/>
          <w:szCs w:val="24"/>
        </w:rPr>
        <w:t>品质和效果对客户的重要性分析</w:t>
      </w:r>
      <w:r>
        <w:rPr>
          <w:rFonts w:hint="eastAsia" w:ascii="微软雅黑" w:hAnsi="微软雅黑" w:eastAsia="微软雅黑"/>
          <w:b/>
          <w:sz w:val="24"/>
          <w:szCs w:val="24"/>
        </w:rPr>
        <w:t>；</w:t>
      </w:r>
    </w:p>
    <w:p>
      <w:pPr>
        <w:pStyle w:val="13"/>
        <w:ind w:left="1260" w:firstLine="0" w:firstLineChars="0"/>
        <w:jc w:val="left"/>
        <w:rPr>
          <w:rFonts w:ascii="微软雅黑" w:hAnsi="微软雅黑" w:eastAsia="微软雅黑"/>
          <w:b/>
          <w:bCs/>
          <w:sz w:val="24"/>
          <w:szCs w:val="24"/>
        </w:rPr>
      </w:pPr>
      <w:r>
        <w:rPr>
          <w:lang/>
        </w:rPr>
        <w:drawing>
          <wp:anchor distT="0" distB="0" distL="114300" distR="114300" simplePos="0" relativeHeight="251662336" behindDoc="0" locked="0" layoutInCell="1" allowOverlap="1">
            <wp:simplePos x="0" y="0"/>
            <wp:positionH relativeFrom="column">
              <wp:posOffset>4461510</wp:posOffset>
            </wp:positionH>
            <wp:positionV relativeFrom="paragraph">
              <wp:posOffset>204470</wp:posOffset>
            </wp:positionV>
            <wp:extent cx="4982845" cy="2964180"/>
            <wp:effectExtent l="0" t="0" r="635" b="0"/>
            <wp:wrapNone/>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3"/>
                    <a:srcRect l="12073" r="12007"/>
                    <a:stretch>
                      <a:fillRect/>
                    </a:stretch>
                  </pic:blipFill>
                  <pic:spPr>
                    <a:xfrm>
                      <a:off x="0" y="0"/>
                      <a:ext cx="4982845" cy="2964180"/>
                    </a:xfrm>
                    <a:prstGeom prst="rect">
                      <a:avLst/>
                    </a:prstGeom>
                    <a:noFill/>
                    <a:ln>
                      <a:noFill/>
                    </a:ln>
                  </pic:spPr>
                </pic:pic>
              </a:graphicData>
            </a:graphic>
          </wp:anchor>
        </w:drawing>
      </w:r>
      <w:r>
        <w:rPr>
          <w:rFonts w:hint="eastAsia" w:ascii="微软雅黑" w:hAnsi="微软雅黑" w:eastAsia="微软雅黑"/>
          <w:b/>
          <w:bCs/>
          <w:sz w:val="24"/>
          <w:szCs w:val="24"/>
        </w:rPr>
        <w:t>购买阶段价值排序</w:t>
      </w:r>
      <w:r>
        <w:rPr>
          <w:rFonts w:hint="eastAsia" w:ascii="微软雅黑" w:hAnsi="微软雅黑" w:eastAsia="微软雅黑"/>
          <w:b/>
          <w:sz w:val="24"/>
          <w:szCs w:val="24"/>
        </w:rPr>
        <w:t>：</w:t>
      </w:r>
      <w:r>
        <w:rPr>
          <w:rFonts w:hint="eastAsia" w:ascii="微软雅黑" w:hAnsi="微软雅黑" w:eastAsia="微软雅黑"/>
          <w:b/>
          <w:bCs/>
          <w:sz w:val="24"/>
          <w:szCs w:val="24"/>
        </w:rPr>
        <w:t>设计效果＞功能组合＞材料品质＞品牌追求</w:t>
      </w:r>
    </w:p>
    <w:p>
      <w:pPr>
        <w:pStyle w:val="13"/>
        <w:ind w:left="1260" w:firstLine="0"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入住阶段价值排序</w:t>
      </w:r>
      <w:r>
        <w:rPr>
          <w:rFonts w:hint="eastAsia" w:ascii="微软雅黑" w:hAnsi="微软雅黑" w:eastAsia="微软雅黑"/>
          <w:b/>
          <w:sz w:val="24"/>
          <w:szCs w:val="24"/>
        </w:rPr>
        <w:t>：</w:t>
      </w:r>
      <w:r>
        <w:rPr>
          <w:rFonts w:hint="eastAsia" w:ascii="微软雅黑" w:hAnsi="微软雅黑" w:eastAsia="微软雅黑"/>
          <w:b/>
          <w:bCs/>
          <w:sz w:val="24"/>
          <w:szCs w:val="24"/>
        </w:rPr>
        <w:t>功能效果＞材料品质＞设计效果＞品牌追求</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建立以客户为关注焦点的质量管理体系；</w:t>
      </w:r>
    </w:p>
    <w:p>
      <w:pPr>
        <w:pStyle w:val="13"/>
        <w:ind w:left="1260" w:firstLine="0" w:firstLineChars="0"/>
        <w:jc w:val="left"/>
        <w:rPr>
          <w:rFonts w:ascii="微软雅黑" w:hAnsi="微软雅黑" w:eastAsia="微软雅黑"/>
          <w:b/>
          <w:sz w:val="24"/>
          <w:szCs w:val="24"/>
        </w:rPr>
      </w:pPr>
      <w:r>
        <w:rPr>
          <w:rFonts w:hint="eastAsia" w:ascii="微软雅黑" w:hAnsi="微软雅黑" w:eastAsia="微软雅黑"/>
          <w:b/>
          <w:sz w:val="24"/>
          <w:szCs w:val="24"/>
        </w:rPr>
        <w:t>质量改进</w:t>
      </w:r>
      <w:r>
        <w:rPr>
          <w:rFonts w:ascii="微软雅黑" w:hAnsi="微软雅黑" w:eastAsia="微软雅黑"/>
          <w:b/>
          <w:sz w:val="24"/>
          <w:szCs w:val="24"/>
        </w:rPr>
        <w:t>：</w:t>
      </w:r>
      <w:r>
        <w:rPr>
          <w:rFonts w:hint="eastAsia" w:ascii="微软雅黑" w:hAnsi="微软雅黑" w:eastAsia="微软雅黑"/>
          <w:b/>
          <w:sz w:val="24"/>
          <w:szCs w:val="24"/>
        </w:rPr>
        <w:t>客户</w:t>
      </w:r>
      <w:r>
        <w:rPr>
          <w:rFonts w:ascii="微软雅黑" w:hAnsi="微软雅黑" w:eastAsia="微软雅黑"/>
          <w:b/>
          <w:sz w:val="24"/>
          <w:szCs w:val="24"/>
        </w:rPr>
        <w:t>报修</w:t>
      </w:r>
      <w:r>
        <w:rPr>
          <w:rFonts w:hint="eastAsia" w:ascii="微软雅黑" w:hAnsi="微软雅黑" w:eastAsia="微软雅黑"/>
          <w:b/>
          <w:sz w:val="24"/>
          <w:szCs w:val="24"/>
        </w:rPr>
        <w:t>/投诉/第三方</w:t>
      </w:r>
      <w:r>
        <w:rPr>
          <w:rFonts w:ascii="微软雅黑" w:hAnsi="微软雅黑" w:eastAsia="微软雅黑"/>
          <w:b/>
          <w:sz w:val="24"/>
          <w:szCs w:val="24"/>
        </w:rPr>
        <w:t>调研</w:t>
      </w:r>
      <w:r>
        <w:rPr>
          <w:rFonts w:hint="eastAsia" w:ascii="微软雅黑" w:hAnsi="微软雅黑" w:eastAsia="微软雅黑"/>
          <w:b/>
          <w:sz w:val="24"/>
          <w:szCs w:val="24"/>
        </w:rPr>
        <w:t>/缺陷</w:t>
      </w:r>
      <w:r>
        <w:rPr>
          <w:rFonts w:ascii="微软雅黑" w:hAnsi="微软雅黑" w:eastAsia="微软雅黑"/>
          <w:b/>
          <w:sz w:val="24"/>
          <w:szCs w:val="24"/>
        </w:rPr>
        <w:t>反馈；</w:t>
      </w:r>
    </w:p>
    <w:p>
      <w:pPr>
        <w:pStyle w:val="13"/>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 xml:space="preserve">       80</w:t>
      </w:r>
      <w:r>
        <w:rPr>
          <w:rFonts w:ascii="微软雅黑" w:hAnsi="微软雅黑" w:eastAsia="微软雅黑"/>
          <w:b/>
          <w:sz w:val="24"/>
          <w:szCs w:val="24"/>
        </w:rPr>
        <w:t>%</w:t>
      </w:r>
      <w:r>
        <w:rPr>
          <w:rFonts w:hint="eastAsia" w:ascii="微软雅黑" w:hAnsi="微软雅黑" w:eastAsia="微软雅黑"/>
          <w:b/>
          <w:sz w:val="24"/>
          <w:szCs w:val="24"/>
        </w:rPr>
        <w:t>报修</w:t>
      </w:r>
      <w:r>
        <w:rPr>
          <w:rFonts w:ascii="微软雅黑" w:hAnsi="微软雅黑" w:eastAsia="微软雅黑"/>
          <w:b/>
          <w:sz w:val="24"/>
          <w:szCs w:val="24"/>
        </w:rPr>
        <w:t>问题：</w:t>
      </w:r>
      <w:r>
        <w:rPr>
          <w:rFonts w:hint="eastAsia" w:ascii="微软雅黑" w:hAnsi="微软雅黑" w:eastAsia="微软雅黑"/>
          <w:b/>
          <w:sz w:val="24"/>
          <w:szCs w:val="24"/>
        </w:rPr>
        <w:t>外窗/空鼓/开裂/渗漏/入户门/</w:t>
      </w:r>
      <w:r>
        <w:rPr>
          <w:rFonts w:ascii="微软雅黑" w:hAnsi="微软雅黑" w:eastAsia="微软雅黑"/>
          <w:b/>
          <w:sz w:val="24"/>
          <w:szCs w:val="24"/>
        </w:rPr>
        <w:t>电气</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缺陷反馈的重要性及必要性分析</w:t>
      </w:r>
    </w:p>
    <w:p>
      <w:pPr>
        <w:pStyle w:val="13"/>
        <w:numPr>
          <w:ilvl w:val="2"/>
          <w:numId w:val="2"/>
        </w:numPr>
        <w:ind w:firstLineChars="0"/>
        <w:jc w:val="left"/>
        <w:rPr>
          <w:rFonts w:ascii="微软雅黑" w:hAnsi="微软雅黑" w:eastAsia="微软雅黑"/>
          <w:b/>
          <w:sz w:val="24"/>
          <w:szCs w:val="24"/>
        </w:rPr>
      </w:pPr>
      <w:r>
        <w:rPr>
          <w:rFonts w:hint="eastAsia" w:ascii="微软雅黑" w:hAnsi="微软雅黑" w:eastAsia="微软雅黑" w:cs="微软雅黑"/>
          <w:b/>
          <w:sz w:val="24"/>
        </w:rPr>
        <w:t>案例：XX地产公司的客户</w:t>
      </w:r>
      <w:r>
        <w:rPr>
          <w:rFonts w:ascii="微软雅黑" w:hAnsi="微软雅黑" w:eastAsia="微软雅黑" w:cs="微软雅黑"/>
          <w:b/>
          <w:sz w:val="24"/>
        </w:rPr>
        <w:t>报修数据库</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例题</w:t>
      </w:r>
      <w:r>
        <w:rPr>
          <w:rFonts w:ascii="微软雅黑" w:hAnsi="微软雅黑" w:eastAsia="微软雅黑" w:cs="微软雅黑"/>
          <w:b/>
          <w:bCs/>
          <w:sz w:val="24"/>
        </w:rPr>
        <w:t>：</w:t>
      </w:r>
      <w:r>
        <w:rPr>
          <w:rFonts w:hint="eastAsia" w:ascii="微软雅黑" w:hAnsi="微软雅黑" w:eastAsia="微软雅黑" w:cs="微软雅黑"/>
          <w:b/>
          <w:bCs/>
          <w:sz w:val="24"/>
        </w:rPr>
        <w:t>窗侧边墙面渗漏缺陷案例</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缺陷</w:t>
      </w:r>
      <w:r>
        <w:rPr>
          <w:rFonts w:ascii="微软雅黑" w:hAnsi="微软雅黑" w:eastAsia="微软雅黑"/>
          <w:b/>
          <w:sz w:val="24"/>
          <w:szCs w:val="24"/>
        </w:rPr>
        <w:t>反馈管控小结：</w:t>
      </w:r>
      <w:r>
        <w:rPr>
          <w:rFonts w:hint="eastAsia" w:ascii="微软雅黑" w:hAnsi="微软雅黑" w:eastAsia="微软雅黑"/>
          <w:b/>
          <w:sz w:val="24"/>
          <w:szCs w:val="24"/>
        </w:rPr>
        <w:t>定量分析找到最佳解决方案/数据优选提炼/施工周期影响质量迭代时间/引进成熟样本迭代，提升满意度</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施工图集内容和编制要点；</w:t>
      </w:r>
      <w:r>
        <w:rPr>
          <w:rFonts w:ascii="微软雅黑" w:hAnsi="微软雅黑" w:eastAsia="微软雅黑"/>
          <w:b/>
          <w:sz w:val="24"/>
          <w:szCs w:val="24"/>
        </w:rPr>
        <w:t>图集原则</w:t>
      </w:r>
      <w:r>
        <w:rPr>
          <w:rFonts w:hint="eastAsia" w:ascii="微软雅黑" w:hAnsi="微软雅黑" w:eastAsia="微软雅黑"/>
          <w:b/>
          <w:sz w:val="24"/>
          <w:szCs w:val="24"/>
        </w:rPr>
        <w:t>/</w:t>
      </w:r>
      <w:r>
        <w:rPr>
          <w:rFonts w:ascii="微软雅黑" w:hAnsi="微软雅黑" w:eastAsia="微软雅黑"/>
          <w:b/>
          <w:sz w:val="24"/>
          <w:szCs w:val="24"/>
        </w:rPr>
        <w:t>模块</w:t>
      </w:r>
      <w:r>
        <w:rPr>
          <w:rFonts w:hint="eastAsia" w:ascii="微软雅黑" w:hAnsi="微软雅黑" w:eastAsia="微软雅黑"/>
          <w:b/>
          <w:sz w:val="24"/>
          <w:szCs w:val="24"/>
        </w:rPr>
        <w:t>/</w:t>
      </w:r>
      <w:r>
        <w:rPr>
          <w:rFonts w:ascii="微软雅黑" w:hAnsi="微软雅黑" w:eastAsia="微软雅黑"/>
          <w:b/>
          <w:sz w:val="24"/>
          <w:szCs w:val="24"/>
        </w:rPr>
        <w:t>图片</w:t>
      </w:r>
      <w:r>
        <w:rPr>
          <w:rFonts w:hint="eastAsia" w:ascii="微软雅黑" w:hAnsi="微软雅黑" w:eastAsia="微软雅黑"/>
          <w:b/>
          <w:sz w:val="24"/>
          <w:szCs w:val="24"/>
        </w:rPr>
        <w:t>/</w:t>
      </w:r>
      <w:r>
        <w:rPr>
          <w:rFonts w:ascii="微软雅黑" w:hAnsi="微软雅黑" w:eastAsia="微软雅黑"/>
          <w:b/>
          <w:sz w:val="24"/>
          <w:szCs w:val="24"/>
        </w:rPr>
        <w:t>技术</w:t>
      </w:r>
      <w:r>
        <w:rPr>
          <w:rFonts w:hint="eastAsia" w:ascii="微软雅黑" w:hAnsi="微软雅黑" w:eastAsia="微软雅黑"/>
          <w:b/>
          <w:sz w:val="24"/>
          <w:szCs w:val="24"/>
        </w:rPr>
        <w:t>/</w:t>
      </w:r>
      <w:r>
        <w:rPr>
          <w:rFonts w:ascii="微软雅黑" w:hAnsi="微软雅黑" w:eastAsia="微软雅黑"/>
          <w:b/>
          <w:sz w:val="24"/>
          <w:szCs w:val="24"/>
        </w:rPr>
        <w:t>参数</w:t>
      </w:r>
      <w:r>
        <w:rPr>
          <w:rFonts w:hint="eastAsia" w:ascii="微软雅黑" w:hAnsi="微软雅黑" w:eastAsia="微软雅黑"/>
          <w:b/>
          <w:sz w:val="24"/>
          <w:szCs w:val="24"/>
        </w:rPr>
        <w:t>/成本</w:t>
      </w:r>
      <w:r>
        <w:rPr>
          <w:rFonts w:ascii="微软雅黑" w:hAnsi="微软雅黑" w:eastAsia="微软雅黑"/>
          <w:b/>
          <w:sz w:val="24"/>
          <w:szCs w:val="24"/>
        </w:rPr>
        <w:t>分析</w:t>
      </w:r>
      <w:r>
        <w:rPr>
          <w:rFonts w:hint="eastAsia" w:ascii="微软雅黑" w:hAnsi="微软雅黑" w:eastAsia="微软雅黑"/>
          <w:b/>
          <w:sz w:val="24"/>
          <w:szCs w:val="24"/>
        </w:rPr>
        <w:t>/缺陷</w:t>
      </w:r>
      <w:r>
        <w:rPr>
          <w:rFonts w:ascii="微软雅黑" w:hAnsi="微软雅黑" w:eastAsia="微软雅黑"/>
          <w:b/>
          <w:sz w:val="24"/>
          <w:szCs w:val="24"/>
        </w:rPr>
        <w:t>反馈</w:t>
      </w:r>
    </w:p>
    <w:p>
      <w:pPr>
        <w:pStyle w:val="13"/>
        <w:ind w:left="1260" w:firstLine="0" w:firstLineChars="0"/>
        <w:jc w:val="left"/>
        <w:rPr>
          <w:rFonts w:hint="eastAsia" w:ascii="微软雅黑" w:hAnsi="微软雅黑" w:eastAsia="微软雅黑"/>
          <w:b/>
          <w:sz w:val="24"/>
          <w:szCs w:val="24"/>
        </w:rPr>
      </w:pPr>
      <w:r>
        <w:rPr>
          <w:rFonts w:hint="eastAsia" w:ascii="微软雅黑" w:hAnsi="微软雅黑" w:eastAsia="微软雅黑"/>
          <w:b/>
          <w:sz w:val="24"/>
          <w:szCs w:val="24"/>
        </w:rPr>
        <w:t>缺陷反馈</w:t>
      </w:r>
      <w:r>
        <w:rPr>
          <w:rFonts w:ascii="微软雅黑" w:hAnsi="微软雅黑" w:eastAsia="微软雅黑"/>
          <w:b/>
          <w:sz w:val="24"/>
          <w:szCs w:val="24"/>
        </w:rPr>
        <w:t>溯源</w:t>
      </w:r>
      <w:r>
        <w:rPr>
          <w:rFonts w:hint="eastAsia" w:ascii="微软雅黑" w:hAnsi="微软雅黑" w:eastAsia="微软雅黑"/>
          <w:b/>
          <w:sz w:val="24"/>
          <w:szCs w:val="24"/>
        </w:rPr>
        <w:t>/</w:t>
      </w:r>
      <w:r>
        <w:rPr>
          <w:rFonts w:ascii="微软雅黑" w:hAnsi="微软雅黑" w:eastAsia="微软雅黑"/>
          <w:b/>
          <w:sz w:val="24"/>
          <w:szCs w:val="24"/>
        </w:rPr>
        <w:t>要素统计分析改进</w:t>
      </w:r>
      <w:r>
        <w:rPr>
          <w:rFonts w:hint="eastAsia" w:ascii="微软雅黑" w:hAnsi="微软雅黑" w:eastAsia="微软雅黑"/>
          <w:b/>
          <w:sz w:val="24"/>
          <w:szCs w:val="24"/>
        </w:rPr>
        <w:t>/</w:t>
      </w:r>
      <w:r>
        <w:rPr>
          <w:rFonts w:ascii="微软雅黑" w:hAnsi="微软雅黑" w:eastAsia="微软雅黑"/>
          <w:b/>
          <w:sz w:val="24"/>
          <w:szCs w:val="24"/>
        </w:rPr>
        <w:t>改进最优解</w:t>
      </w:r>
      <w:r>
        <w:rPr>
          <w:rFonts w:hint="eastAsia" w:ascii="微软雅黑" w:hAnsi="微软雅黑" w:eastAsia="微软雅黑"/>
          <w:b/>
          <w:sz w:val="24"/>
          <w:szCs w:val="24"/>
        </w:rPr>
        <w:t>/构造</w:t>
      </w:r>
      <w:r>
        <w:rPr>
          <w:rFonts w:ascii="微软雅黑" w:hAnsi="微软雅黑" w:eastAsia="微软雅黑"/>
          <w:b/>
          <w:sz w:val="24"/>
          <w:szCs w:val="24"/>
        </w:rPr>
        <w:t>、材料、工艺、运维</w:t>
      </w:r>
    </w:p>
    <w:p>
      <w:pPr>
        <w:pStyle w:val="13"/>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ascii="微软雅黑" w:hAnsi="微软雅黑" w:eastAsia="微软雅黑"/>
          <w:b/>
          <w:sz w:val="24"/>
          <w:szCs w:val="24"/>
        </w:rPr>
        <w:t>：</w:t>
      </w:r>
      <w:r>
        <w:rPr>
          <w:rFonts w:hint="eastAsia" w:ascii="微软雅黑" w:hAnsi="微软雅黑" w:eastAsia="微软雅黑"/>
          <w:b/>
          <w:sz w:val="24"/>
          <w:szCs w:val="24"/>
        </w:rPr>
        <w:t>施工图集原则模型图片</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施工图集</w:t>
      </w:r>
      <w:r>
        <w:rPr>
          <w:rFonts w:ascii="微软雅黑" w:hAnsi="微软雅黑" w:eastAsia="微软雅黑"/>
          <w:b/>
          <w:sz w:val="24"/>
          <w:szCs w:val="24"/>
        </w:rPr>
        <w:t>设计</w:t>
      </w:r>
      <w:r>
        <w:rPr>
          <w:rFonts w:hint="eastAsia" w:ascii="微软雅黑" w:hAnsi="微软雅黑" w:eastAsia="微软雅黑"/>
          <w:b/>
          <w:sz w:val="24"/>
          <w:szCs w:val="24"/>
        </w:rPr>
        <w:t>/合约</w:t>
      </w:r>
      <w:r>
        <w:rPr>
          <w:rFonts w:ascii="微软雅黑" w:hAnsi="微软雅黑" w:eastAsia="微软雅黑"/>
          <w:b/>
          <w:sz w:val="24"/>
          <w:szCs w:val="24"/>
        </w:rPr>
        <w:t>管控要</w:t>
      </w:r>
      <w:r>
        <w:rPr>
          <w:rFonts w:hint="eastAsia" w:ascii="微软雅黑" w:hAnsi="微软雅黑" w:eastAsia="微软雅黑"/>
          <w:b/>
          <w:sz w:val="24"/>
          <w:szCs w:val="24"/>
        </w:rPr>
        <w:t>点</w:t>
      </w:r>
      <w:r>
        <w:rPr>
          <w:rFonts w:ascii="微软雅黑" w:hAnsi="微软雅黑" w:eastAsia="微软雅黑"/>
          <w:b/>
          <w:sz w:val="24"/>
          <w:szCs w:val="24"/>
        </w:rPr>
        <w:t>；标准化</w:t>
      </w:r>
      <w:r>
        <w:rPr>
          <w:rFonts w:hint="eastAsia" w:ascii="微软雅黑" w:hAnsi="微软雅黑" w:eastAsia="微软雅黑"/>
          <w:b/>
          <w:sz w:val="24"/>
          <w:szCs w:val="24"/>
        </w:rPr>
        <w:t>施工</w:t>
      </w:r>
      <w:r>
        <w:rPr>
          <w:rFonts w:ascii="微软雅黑" w:hAnsi="微软雅黑" w:eastAsia="微软雅黑"/>
          <w:b/>
          <w:sz w:val="24"/>
          <w:szCs w:val="24"/>
        </w:rPr>
        <w:t>图集</w:t>
      </w:r>
      <w:r>
        <w:rPr>
          <w:rFonts w:hint="eastAsia" w:ascii="微软雅黑" w:hAnsi="微软雅黑" w:eastAsia="微软雅黑"/>
          <w:b/>
          <w:sz w:val="24"/>
          <w:szCs w:val="24"/>
        </w:rPr>
        <w:t>：</w:t>
      </w:r>
      <w:r>
        <w:rPr>
          <w:rFonts w:ascii="微软雅黑" w:hAnsi="微软雅黑" w:eastAsia="微软雅黑"/>
          <w:b/>
          <w:sz w:val="24"/>
          <w:szCs w:val="24"/>
        </w:rPr>
        <w:t>战略协议</w:t>
      </w:r>
      <w:r>
        <w:rPr>
          <w:rFonts w:hint="eastAsia" w:ascii="微软雅黑" w:hAnsi="微软雅黑" w:eastAsia="微软雅黑"/>
          <w:b/>
          <w:sz w:val="24"/>
          <w:szCs w:val="24"/>
        </w:rPr>
        <w:t>/设计</w:t>
      </w:r>
      <w:r>
        <w:rPr>
          <w:rFonts w:ascii="微软雅黑" w:hAnsi="微软雅黑" w:eastAsia="微软雅黑"/>
          <w:b/>
          <w:sz w:val="24"/>
          <w:szCs w:val="24"/>
        </w:rPr>
        <w:t>协议</w:t>
      </w:r>
      <w:r>
        <w:rPr>
          <w:rFonts w:hint="eastAsia" w:ascii="微软雅黑" w:hAnsi="微软雅黑" w:eastAsia="微软雅黑"/>
          <w:b/>
          <w:sz w:val="24"/>
          <w:szCs w:val="24"/>
        </w:rPr>
        <w:t>/咨询</w:t>
      </w:r>
      <w:r>
        <w:rPr>
          <w:rFonts w:ascii="微软雅黑" w:hAnsi="微软雅黑" w:eastAsia="微软雅黑"/>
          <w:b/>
          <w:sz w:val="24"/>
          <w:szCs w:val="24"/>
        </w:rPr>
        <w:t>协议</w:t>
      </w:r>
      <w:r>
        <w:rPr>
          <w:rFonts w:hint="eastAsia" w:ascii="微软雅黑" w:hAnsi="微软雅黑" w:eastAsia="微软雅黑"/>
          <w:b/>
          <w:sz w:val="24"/>
          <w:szCs w:val="24"/>
        </w:rPr>
        <w:t>/施工</w:t>
      </w:r>
      <w:r>
        <w:rPr>
          <w:rFonts w:ascii="微软雅黑" w:hAnsi="微软雅黑" w:eastAsia="微软雅黑"/>
          <w:b/>
          <w:sz w:val="24"/>
          <w:szCs w:val="24"/>
        </w:rPr>
        <w:t>协议</w:t>
      </w:r>
    </w:p>
    <w:p>
      <w:pPr>
        <w:pStyle w:val="13"/>
        <w:numPr>
          <w:ilvl w:val="0"/>
          <w:numId w:val="5"/>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标杆</w:t>
      </w:r>
      <w:r>
        <w:rPr>
          <w:rFonts w:ascii="微软雅黑" w:hAnsi="微软雅黑" w:eastAsia="微软雅黑"/>
          <w:b/>
          <w:sz w:val="24"/>
          <w:szCs w:val="24"/>
        </w:rPr>
        <w:t>企业工</w:t>
      </w:r>
      <w:r>
        <w:rPr>
          <w:rFonts w:hint="eastAsia" w:ascii="微软雅黑" w:hAnsi="微软雅黑" w:eastAsia="微软雅黑"/>
          <w:b/>
          <w:sz w:val="24"/>
          <w:szCs w:val="24"/>
        </w:rPr>
        <w:t>程四图目的：避免设计无图、图纸精度不足或图纸错误/明确生产施工工艺验评、成保、运维标准/明确供方技术标准和管理要求/完成供方战略采购依据/成本工程重计量依据/实现零变更洽商总价包死</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四图</w:t>
      </w:r>
      <w:r>
        <w:rPr>
          <w:rFonts w:ascii="微软雅黑" w:hAnsi="微软雅黑" w:eastAsia="微软雅黑"/>
          <w:b/>
          <w:sz w:val="24"/>
          <w:szCs w:val="24"/>
        </w:rPr>
        <w:t>策划</w:t>
      </w:r>
      <w:r>
        <w:rPr>
          <w:rFonts w:hint="eastAsia" w:ascii="微软雅黑" w:hAnsi="微软雅黑" w:eastAsia="微软雅黑"/>
          <w:b/>
          <w:sz w:val="24"/>
          <w:szCs w:val="24"/>
        </w:rPr>
        <w:t>先行</w:t>
      </w:r>
      <w:r>
        <w:rPr>
          <w:rFonts w:ascii="微软雅黑" w:hAnsi="微软雅黑" w:eastAsia="微软雅黑"/>
          <w:b/>
          <w:sz w:val="24"/>
          <w:szCs w:val="24"/>
        </w:rPr>
        <w:t>：深化设计图</w:t>
      </w:r>
      <w:r>
        <w:rPr>
          <w:rFonts w:hint="eastAsia" w:ascii="微软雅黑" w:hAnsi="微软雅黑" w:eastAsia="微软雅黑"/>
          <w:b/>
          <w:sz w:val="24"/>
          <w:szCs w:val="24"/>
        </w:rPr>
        <w:t>/生产</w:t>
      </w:r>
      <w:r>
        <w:rPr>
          <w:rFonts w:ascii="微软雅黑" w:hAnsi="微软雅黑" w:eastAsia="微软雅黑"/>
          <w:b/>
          <w:sz w:val="24"/>
          <w:szCs w:val="24"/>
        </w:rPr>
        <w:t>加工图</w:t>
      </w:r>
      <w:r>
        <w:rPr>
          <w:rFonts w:hint="eastAsia" w:ascii="微软雅黑" w:hAnsi="微软雅黑" w:eastAsia="微软雅黑"/>
          <w:b/>
          <w:sz w:val="24"/>
          <w:szCs w:val="24"/>
        </w:rPr>
        <w:t>/现场</w:t>
      </w:r>
      <w:r>
        <w:rPr>
          <w:rFonts w:ascii="微软雅黑" w:hAnsi="微软雅黑" w:eastAsia="微软雅黑"/>
          <w:b/>
          <w:sz w:val="24"/>
          <w:szCs w:val="24"/>
        </w:rPr>
        <w:t>安装图</w:t>
      </w:r>
      <w:r>
        <w:rPr>
          <w:rFonts w:hint="eastAsia" w:ascii="微软雅黑" w:hAnsi="微软雅黑" w:eastAsia="微软雅黑"/>
          <w:b/>
          <w:sz w:val="24"/>
          <w:szCs w:val="24"/>
        </w:rPr>
        <w:t>/成品</w:t>
      </w:r>
      <w:r>
        <w:rPr>
          <w:rFonts w:ascii="微软雅黑" w:hAnsi="微软雅黑" w:eastAsia="微软雅黑"/>
          <w:b/>
          <w:sz w:val="24"/>
          <w:szCs w:val="24"/>
        </w:rPr>
        <w:t>保护图</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案例：现场四图管理缺失案例</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例题</w:t>
      </w:r>
      <w:r>
        <w:rPr>
          <w:rFonts w:ascii="微软雅黑" w:hAnsi="微软雅黑" w:eastAsia="微软雅黑" w:cs="微软雅黑"/>
          <w:b/>
          <w:sz w:val="24"/>
        </w:rPr>
        <w:t>：</w:t>
      </w:r>
      <w:r>
        <w:rPr>
          <w:rFonts w:hint="eastAsia" w:ascii="微软雅黑" w:hAnsi="微软雅黑" w:eastAsia="微软雅黑" w:cs="微软雅黑"/>
          <w:b/>
          <w:bCs/>
          <w:sz w:val="24"/>
        </w:rPr>
        <w:t>工程四图执行例题</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w:t>
      </w:r>
      <w:r>
        <w:rPr>
          <w:rFonts w:ascii="微软雅黑" w:hAnsi="微软雅黑" w:eastAsia="微软雅黑"/>
          <w:b/>
          <w:sz w:val="24"/>
          <w:szCs w:val="24"/>
        </w:rPr>
        <w:t>交底会议目的</w:t>
      </w:r>
      <w:r>
        <w:rPr>
          <w:rFonts w:hint="eastAsia" w:ascii="微软雅黑" w:hAnsi="微软雅黑" w:eastAsia="微软雅黑"/>
          <w:b/>
          <w:sz w:val="24"/>
          <w:szCs w:val="24"/>
        </w:rPr>
        <w:t>：加强掌握产品标准和管理要求/加强专业间学习、协同/提升员工能力素质/提升工程管理水平</w:t>
      </w:r>
    </w:p>
    <w:p>
      <w:pPr>
        <w:pStyle w:val="13"/>
        <w:numPr>
          <w:ilvl w:val="0"/>
          <w:numId w:val="8"/>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ascii="微软雅黑" w:hAnsi="微软雅黑" w:eastAsia="微软雅黑"/>
          <w:b/>
          <w:sz w:val="24"/>
          <w:szCs w:val="24"/>
        </w:rPr>
        <w:t>：</w:t>
      </w:r>
      <w:r>
        <w:rPr>
          <w:rFonts w:hint="eastAsia" w:ascii="微软雅黑" w:hAnsi="微软雅黑" w:eastAsia="微软雅黑"/>
          <w:b/>
          <w:sz w:val="24"/>
          <w:szCs w:val="24"/>
        </w:rPr>
        <w:t>监理</w:t>
      </w:r>
      <w:r>
        <w:rPr>
          <w:rFonts w:ascii="微软雅黑" w:hAnsi="微软雅黑" w:eastAsia="微软雅黑"/>
          <w:b/>
          <w:sz w:val="24"/>
          <w:szCs w:val="24"/>
        </w:rPr>
        <w:t>例会过程管控要点</w:t>
      </w:r>
    </w:p>
    <w:p>
      <w:pPr>
        <w:pStyle w:val="13"/>
        <w:numPr>
          <w:ilvl w:val="0"/>
          <w:numId w:val="8"/>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：监理例会过程管控要点</w:t>
      </w:r>
    </w:p>
    <w:p>
      <w:pPr>
        <w:pStyle w:val="13"/>
        <w:numPr>
          <w:ilvl w:val="0"/>
          <w:numId w:val="5"/>
        </w:numPr>
        <w:ind w:firstLineChars="0"/>
        <w:jc w:val="left"/>
        <w:rPr>
          <w:rFonts w:ascii="微软雅黑" w:hAnsi="微软雅黑" w:eastAsia="微软雅黑"/>
          <w:b/>
          <w:sz w:val="24"/>
          <w:szCs w:val="24"/>
        </w:rPr>
      </w:pPr>
    </w:p>
    <w:p>
      <w:pPr>
        <w:pStyle w:val="13"/>
        <w:numPr>
          <w:ilvl w:val="0"/>
          <w:numId w:val="5"/>
        </w:numPr>
        <w:ind w:firstLineChars="0"/>
        <w:jc w:val="left"/>
        <w:rPr>
          <w:rFonts w:hint="eastAsia" w:ascii="微软雅黑" w:hAnsi="微软雅黑" w:eastAsia="微软雅黑"/>
          <w:b/>
          <w:bCs/>
          <w:sz w:val="24"/>
          <w:szCs w:val="24"/>
        </w:rPr>
      </w:pPr>
      <w:r>
        <w:rPr>
          <w:rFonts w:hint="eastAsia" w:ascii="微软雅黑" w:hAnsi="微软雅黑" w:eastAsia="微软雅黑"/>
          <w:b/>
          <w:sz w:val="24"/>
          <w:szCs w:val="24"/>
        </w:rPr>
        <w:t>工程</w:t>
      </w:r>
      <w:r>
        <w:rPr>
          <w:rFonts w:ascii="微软雅黑" w:hAnsi="微软雅黑" w:eastAsia="微软雅黑"/>
          <w:b/>
          <w:sz w:val="24"/>
          <w:szCs w:val="24"/>
        </w:rPr>
        <w:t>交底会议</w:t>
      </w:r>
      <w:r>
        <w:rPr>
          <w:rFonts w:hint="eastAsia" w:ascii="微软雅黑" w:hAnsi="微软雅黑" w:eastAsia="微软雅黑"/>
          <w:b/>
          <w:sz w:val="24"/>
          <w:szCs w:val="24"/>
        </w:rPr>
        <w:t>内容：</w:t>
      </w:r>
      <w:r>
        <w:rPr>
          <w:rFonts w:hint="eastAsia" w:ascii="微软雅黑" w:hAnsi="微软雅黑" w:eastAsia="微软雅黑"/>
          <w:b/>
          <w:bCs/>
          <w:sz w:val="24"/>
          <w:szCs w:val="24"/>
        </w:rPr>
        <w:t>工程管理策划/缺陷反馈图集/</w:t>
      </w:r>
      <w:r>
        <w:rPr>
          <w:rFonts w:hint="eastAsia" w:ascii="微软雅黑" w:hAnsi="微软雅黑" w:eastAsia="微软雅黑"/>
          <w:b/>
          <w:bCs/>
          <w:sz w:val="24"/>
        </w:rPr>
        <w:t>标准化施工图集</w:t>
      </w:r>
      <w:r>
        <w:rPr>
          <w:rFonts w:hint="eastAsia" w:ascii="微软雅黑" w:hAnsi="微软雅黑" w:eastAsia="微软雅黑"/>
          <w:b/>
          <w:bCs/>
          <w:sz w:val="24"/>
          <w:szCs w:val="24"/>
        </w:rPr>
        <w:t>/技术标准</w:t>
      </w:r>
      <w:r>
        <w:rPr>
          <w:rFonts w:hint="eastAsia" w:ascii="微软雅黑" w:hAnsi="微软雅黑" w:eastAsia="微软雅黑"/>
          <w:b/>
          <w:bCs/>
          <w:sz w:val="24"/>
        </w:rPr>
        <w:t>管理要求，总分包合同条款/质量、进度、成本控制流程和标准/</w:t>
      </w:r>
      <w:r>
        <w:rPr>
          <w:rFonts w:hint="eastAsia" w:ascii="微软雅黑" w:hAnsi="微软雅黑" w:eastAsia="微软雅黑"/>
          <w:b/>
          <w:bCs/>
          <w:sz w:val="24"/>
          <w:szCs w:val="24"/>
        </w:rPr>
        <w:t>安全文明施工管理流程和标准/设计图纸</w:t>
      </w:r>
      <w:r>
        <w:rPr>
          <w:rFonts w:hint="eastAsia" w:ascii="微软雅黑" w:hAnsi="微软雅黑" w:eastAsia="微软雅黑"/>
          <w:b/>
          <w:bCs/>
          <w:sz w:val="24"/>
        </w:rPr>
        <w:t>深化四图</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工程</w:t>
      </w:r>
      <w:r>
        <w:rPr>
          <w:rFonts w:ascii="微软雅黑" w:hAnsi="微软雅黑" w:eastAsia="微软雅黑"/>
          <w:b/>
          <w:bCs/>
          <w:sz w:val="24"/>
          <w:szCs w:val="24"/>
        </w:rPr>
        <w:t>技术设计交底和图审会议要点：设计交底</w:t>
      </w:r>
      <w:r>
        <w:rPr>
          <w:rFonts w:hint="eastAsia" w:ascii="微软雅黑" w:hAnsi="微软雅黑" w:eastAsia="微软雅黑"/>
          <w:b/>
          <w:bCs/>
          <w:sz w:val="24"/>
          <w:szCs w:val="24"/>
        </w:rPr>
        <w:t>4个</w:t>
      </w:r>
      <w:r>
        <w:rPr>
          <w:rFonts w:ascii="微软雅黑" w:hAnsi="微软雅黑" w:eastAsia="微软雅黑"/>
          <w:b/>
          <w:bCs/>
          <w:sz w:val="24"/>
          <w:szCs w:val="24"/>
        </w:rPr>
        <w:t>关键要点</w:t>
      </w:r>
      <w:r>
        <w:rPr>
          <w:rFonts w:hint="eastAsia" w:ascii="微软雅黑" w:hAnsi="微软雅黑" w:eastAsia="微软雅黑"/>
          <w:b/>
          <w:bCs/>
          <w:sz w:val="24"/>
          <w:szCs w:val="24"/>
        </w:rPr>
        <w:t>，</w:t>
      </w:r>
      <w:r>
        <w:rPr>
          <w:rFonts w:ascii="微软雅黑" w:hAnsi="微软雅黑" w:eastAsia="微软雅黑"/>
          <w:b/>
          <w:bCs/>
          <w:sz w:val="24"/>
          <w:szCs w:val="24"/>
        </w:rPr>
        <w:t>PDCA；图纸审查5</w:t>
      </w:r>
      <w:r>
        <w:rPr>
          <w:rFonts w:hint="eastAsia" w:ascii="微软雅黑" w:hAnsi="微软雅黑" w:eastAsia="微软雅黑"/>
          <w:b/>
          <w:bCs/>
          <w:sz w:val="24"/>
          <w:szCs w:val="24"/>
        </w:rPr>
        <w:t>个</w:t>
      </w:r>
      <w:r>
        <w:rPr>
          <w:rFonts w:ascii="微软雅黑" w:hAnsi="微软雅黑" w:eastAsia="微软雅黑"/>
          <w:b/>
          <w:bCs/>
          <w:sz w:val="24"/>
          <w:szCs w:val="24"/>
        </w:rPr>
        <w:t>关键</w:t>
      </w:r>
      <w:r>
        <w:rPr>
          <w:rFonts w:ascii="微软雅黑" w:hAnsi="微软雅黑" w:eastAsia="微软雅黑"/>
          <w:b/>
          <w:sz w:val="24"/>
          <w:szCs w:val="24"/>
        </w:rPr>
        <w:t>阶段：可研阶段</w:t>
      </w:r>
      <w:r>
        <w:rPr>
          <w:rFonts w:hint="eastAsia" w:ascii="微软雅黑" w:hAnsi="微软雅黑" w:eastAsia="微软雅黑"/>
          <w:b/>
          <w:sz w:val="24"/>
          <w:szCs w:val="24"/>
        </w:rPr>
        <w:t>/前期</w:t>
      </w:r>
      <w:r>
        <w:rPr>
          <w:rFonts w:ascii="微软雅黑" w:hAnsi="微软雅黑" w:eastAsia="微软雅黑"/>
          <w:b/>
          <w:sz w:val="24"/>
          <w:szCs w:val="24"/>
        </w:rPr>
        <w:t>阶段</w:t>
      </w:r>
      <w:r>
        <w:rPr>
          <w:rFonts w:hint="eastAsia" w:ascii="微软雅黑" w:hAnsi="微软雅黑" w:eastAsia="微软雅黑"/>
          <w:b/>
          <w:sz w:val="24"/>
          <w:szCs w:val="24"/>
        </w:rPr>
        <w:t>/开发</w:t>
      </w:r>
      <w:r>
        <w:rPr>
          <w:rFonts w:ascii="微软雅黑" w:hAnsi="微软雅黑" w:eastAsia="微软雅黑"/>
          <w:b/>
          <w:sz w:val="24"/>
          <w:szCs w:val="24"/>
        </w:rPr>
        <w:t>阶段</w:t>
      </w:r>
      <w:r>
        <w:rPr>
          <w:rFonts w:hint="eastAsia" w:ascii="微软雅黑" w:hAnsi="微软雅黑" w:eastAsia="微软雅黑"/>
          <w:b/>
          <w:sz w:val="24"/>
          <w:szCs w:val="24"/>
        </w:rPr>
        <w:t>/实楼</w:t>
      </w:r>
      <w:r>
        <w:rPr>
          <w:rFonts w:ascii="微软雅黑" w:hAnsi="微软雅黑" w:eastAsia="微软雅黑"/>
          <w:b/>
          <w:sz w:val="24"/>
          <w:szCs w:val="24"/>
        </w:rPr>
        <w:t>样板间施工前</w:t>
      </w:r>
      <w:r>
        <w:rPr>
          <w:rFonts w:hint="eastAsia" w:ascii="微软雅黑" w:hAnsi="微软雅黑" w:eastAsia="微软雅黑"/>
          <w:b/>
          <w:sz w:val="24"/>
          <w:szCs w:val="24"/>
        </w:rPr>
        <w:t>/使用</w:t>
      </w:r>
      <w:r>
        <w:rPr>
          <w:rFonts w:ascii="微软雅黑" w:hAnsi="微软雅黑" w:eastAsia="微软雅黑"/>
          <w:b/>
          <w:sz w:val="24"/>
          <w:szCs w:val="24"/>
        </w:rPr>
        <w:t>阶段</w:t>
      </w:r>
    </w:p>
    <w:p>
      <w:pPr>
        <w:pStyle w:val="13"/>
        <w:numPr>
          <w:ilvl w:val="0"/>
          <w:numId w:val="9"/>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工程技术设计交底会议缺失图审案例</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工程技术供方管理</w:t>
      </w:r>
      <w:r>
        <w:rPr>
          <w:rFonts w:ascii="微软雅黑" w:hAnsi="微软雅黑" w:eastAsia="微软雅黑"/>
          <w:b/>
          <w:bCs/>
          <w:sz w:val="24"/>
          <w:szCs w:val="24"/>
        </w:rPr>
        <w:t>交底</w:t>
      </w:r>
      <w:r>
        <w:rPr>
          <w:rFonts w:hint="eastAsia" w:ascii="微软雅黑" w:hAnsi="微软雅黑" w:eastAsia="微软雅黑"/>
          <w:b/>
          <w:bCs/>
          <w:sz w:val="24"/>
          <w:szCs w:val="24"/>
        </w:rPr>
        <w:t>会议</w:t>
      </w:r>
      <w:r>
        <w:rPr>
          <w:rFonts w:ascii="微软雅黑" w:hAnsi="微软雅黑" w:eastAsia="微软雅黑"/>
          <w:b/>
          <w:bCs/>
          <w:sz w:val="24"/>
          <w:szCs w:val="24"/>
        </w:rPr>
        <w:t>内容</w:t>
      </w:r>
      <w:r>
        <w:rPr>
          <w:rFonts w:hint="eastAsia" w:ascii="微软雅黑" w:hAnsi="微软雅黑" w:eastAsia="微软雅黑"/>
          <w:b/>
          <w:bCs/>
          <w:sz w:val="24"/>
          <w:szCs w:val="24"/>
        </w:rPr>
        <w:t>： 明确本项目总包管理权责范围/明确本项目监理监督现场施工的权责范围/明确本项目总控计划管理要求/明确本项目总分包合约界面划分/明确本项目会议协调决策机制</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工程技术标准要求</w:t>
      </w:r>
      <w:r>
        <w:rPr>
          <w:rFonts w:ascii="微软雅黑" w:hAnsi="微软雅黑" w:eastAsia="微软雅黑"/>
          <w:b/>
          <w:bCs/>
          <w:sz w:val="24"/>
          <w:szCs w:val="24"/>
        </w:rPr>
        <w:t>交底</w:t>
      </w:r>
      <w:r>
        <w:rPr>
          <w:rFonts w:hint="eastAsia" w:ascii="微软雅黑" w:hAnsi="微软雅黑" w:eastAsia="微软雅黑"/>
          <w:b/>
          <w:bCs/>
          <w:sz w:val="24"/>
          <w:szCs w:val="24"/>
        </w:rPr>
        <w:t>会议</w:t>
      </w:r>
      <w:r>
        <w:rPr>
          <w:rFonts w:ascii="微软雅黑" w:hAnsi="微软雅黑" w:eastAsia="微软雅黑"/>
          <w:b/>
          <w:bCs/>
          <w:sz w:val="24"/>
          <w:szCs w:val="24"/>
        </w:rPr>
        <w:t>内容：</w:t>
      </w:r>
      <w:r>
        <w:rPr>
          <w:rFonts w:hint="eastAsia" w:ascii="微软雅黑" w:hAnsi="微软雅黑" w:eastAsia="微软雅黑"/>
          <w:b/>
          <w:bCs/>
          <w:sz w:val="24"/>
          <w:szCs w:val="24"/>
        </w:rPr>
        <w:t>本项目质量要求和目标/各单位的施工范围和部位/本项目指定采用的工艺流程及技术标准/本项目指定采用的验评标准/本项目指定采用的材料/本项目匹配的施工机具/本项目安全环境要求/本项目特殊工序工艺操作要点</w:t>
      </w:r>
    </w:p>
    <w:p>
      <w:pPr>
        <w:pStyle w:val="13"/>
        <w:numPr>
          <w:ilvl w:val="0"/>
          <w:numId w:val="9"/>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w:t>
      </w:r>
      <w:r>
        <w:rPr>
          <w:rFonts w:hint="eastAsia" w:ascii="微软雅黑" w:hAnsi="微软雅黑" w:eastAsia="微软雅黑"/>
          <w:b/>
          <w:bCs/>
          <w:sz w:val="24"/>
          <w:szCs w:val="24"/>
        </w:rPr>
        <w:t>工程</w:t>
      </w:r>
      <w:r>
        <w:rPr>
          <w:rFonts w:ascii="微软雅黑" w:hAnsi="微软雅黑" w:eastAsia="微软雅黑"/>
          <w:b/>
          <w:bCs/>
          <w:sz w:val="24"/>
          <w:szCs w:val="24"/>
        </w:rPr>
        <w:t>技术施工交底会议缺失案例</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标杆</w:t>
      </w:r>
      <w:r>
        <w:rPr>
          <w:rFonts w:ascii="微软雅黑" w:hAnsi="微软雅黑" w:eastAsia="微软雅黑"/>
          <w:b/>
          <w:bCs/>
          <w:sz w:val="24"/>
          <w:szCs w:val="24"/>
        </w:rPr>
        <w:t>企业施工组织设计和方案审核要点；重点审批施工方案；</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搭建</w:t>
      </w:r>
      <w:r>
        <w:rPr>
          <w:rFonts w:ascii="微软雅黑" w:hAnsi="微软雅黑" w:eastAsia="微软雅黑"/>
          <w:b/>
          <w:bCs/>
          <w:sz w:val="24"/>
          <w:szCs w:val="24"/>
        </w:rPr>
        <w:t>样板间的七目的：出图</w:t>
      </w:r>
      <w:r>
        <w:rPr>
          <w:rFonts w:hint="eastAsia" w:ascii="微软雅黑" w:hAnsi="微软雅黑" w:eastAsia="微软雅黑"/>
          <w:b/>
          <w:bCs/>
          <w:sz w:val="24"/>
          <w:szCs w:val="24"/>
        </w:rPr>
        <w:t>/深化</w:t>
      </w:r>
      <w:r>
        <w:rPr>
          <w:rFonts w:ascii="微软雅黑" w:hAnsi="微软雅黑" w:eastAsia="微软雅黑"/>
          <w:b/>
          <w:bCs/>
          <w:sz w:val="24"/>
          <w:szCs w:val="24"/>
        </w:rPr>
        <w:t>设计</w:t>
      </w:r>
      <w:r>
        <w:rPr>
          <w:rFonts w:hint="eastAsia" w:ascii="微软雅黑" w:hAnsi="微软雅黑" w:eastAsia="微软雅黑"/>
          <w:b/>
          <w:bCs/>
          <w:sz w:val="24"/>
          <w:szCs w:val="24"/>
        </w:rPr>
        <w:t>/限额</w:t>
      </w:r>
      <w:r>
        <w:rPr>
          <w:rFonts w:ascii="微软雅黑" w:hAnsi="微软雅黑" w:eastAsia="微软雅黑"/>
          <w:b/>
          <w:bCs/>
          <w:sz w:val="24"/>
          <w:szCs w:val="24"/>
        </w:rPr>
        <w:t>设计</w:t>
      </w:r>
      <w:r>
        <w:rPr>
          <w:rFonts w:hint="eastAsia" w:ascii="微软雅黑" w:hAnsi="微软雅黑" w:eastAsia="微软雅黑"/>
          <w:b/>
          <w:bCs/>
          <w:sz w:val="24"/>
          <w:szCs w:val="24"/>
        </w:rPr>
        <w:t>/审图/设计</w:t>
      </w:r>
      <w:r>
        <w:rPr>
          <w:rFonts w:ascii="微软雅黑" w:hAnsi="微软雅黑" w:eastAsia="微软雅黑"/>
          <w:b/>
          <w:bCs/>
          <w:sz w:val="24"/>
          <w:szCs w:val="24"/>
        </w:rPr>
        <w:t>优化</w:t>
      </w:r>
      <w:r>
        <w:rPr>
          <w:rFonts w:hint="eastAsia" w:ascii="微软雅黑" w:hAnsi="微软雅黑" w:eastAsia="微软雅黑"/>
          <w:b/>
          <w:bCs/>
          <w:sz w:val="24"/>
          <w:szCs w:val="24"/>
        </w:rPr>
        <w:t>/标准</w:t>
      </w:r>
      <w:r>
        <w:rPr>
          <w:rFonts w:ascii="微软雅黑" w:hAnsi="微软雅黑" w:eastAsia="微软雅黑"/>
          <w:b/>
          <w:bCs/>
          <w:sz w:val="24"/>
          <w:szCs w:val="24"/>
        </w:rPr>
        <w:t>可视化</w:t>
      </w:r>
      <w:r>
        <w:rPr>
          <w:rFonts w:hint="eastAsia" w:ascii="微软雅黑" w:hAnsi="微软雅黑" w:eastAsia="微软雅黑"/>
          <w:b/>
          <w:bCs/>
          <w:sz w:val="24"/>
          <w:szCs w:val="24"/>
        </w:rPr>
        <w:t>/行销</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四个</w:t>
      </w:r>
      <w:r>
        <w:rPr>
          <w:rFonts w:ascii="微软雅黑" w:hAnsi="微软雅黑" w:eastAsia="微软雅黑"/>
          <w:b/>
          <w:bCs/>
          <w:sz w:val="24"/>
          <w:szCs w:val="24"/>
        </w:rPr>
        <w:t>样板间类别和作用</w:t>
      </w:r>
      <w:r>
        <w:rPr>
          <w:rFonts w:hint="eastAsia" w:ascii="微软雅黑" w:hAnsi="微软雅黑" w:eastAsia="微软雅黑"/>
          <w:b/>
          <w:bCs/>
          <w:sz w:val="24"/>
          <w:szCs w:val="24"/>
        </w:rPr>
        <w:t>：</w:t>
      </w:r>
      <w:r>
        <w:rPr>
          <w:rFonts w:ascii="微软雅黑" w:hAnsi="微软雅黑" w:eastAsia="微软雅黑"/>
          <w:b/>
          <w:bCs/>
          <w:sz w:val="24"/>
          <w:szCs w:val="24"/>
        </w:rPr>
        <w:t>设计体验样板间</w:t>
      </w:r>
      <w:r>
        <w:rPr>
          <w:rFonts w:hint="eastAsia" w:ascii="微软雅黑" w:hAnsi="微软雅黑" w:eastAsia="微软雅黑"/>
          <w:b/>
          <w:bCs/>
          <w:sz w:val="24"/>
          <w:szCs w:val="24"/>
        </w:rPr>
        <w:t>/材料</w:t>
      </w:r>
      <w:r>
        <w:rPr>
          <w:rFonts w:ascii="微软雅黑" w:hAnsi="微软雅黑" w:eastAsia="微软雅黑"/>
          <w:b/>
          <w:bCs/>
          <w:sz w:val="24"/>
          <w:szCs w:val="24"/>
        </w:rPr>
        <w:t>部品样板间</w:t>
      </w:r>
      <w:r>
        <w:rPr>
          <w:rFonts w:hint="eastAsia" w:ascii="微软雅黑" w:hAnsi="微软雅黑" w:eastAsia="微软雅黑"/>
          <w:b/>
          <w:bCs/>
          <w:sz w:val="24"/>
          <w:szCs w:val="24"/>
        </w:rPr>
        <w:t>/交付</w:t>
      </w:r>
      <w:r>
        <w:rPr>
          <w:rFonts w:ascii="微软雅黑" w:hAnsi="微软雅黑" w:eastAsia="微软雅黑"/>
          <w:b/>
          <w:bCs/>
          <w:sz w:val="24"/>
          <w:szCs w:val="24"/>
        </w:rPr>
        <w:t>标准样板间</w:t>
      </w:r>
      <w:r>
        <w:rPr>
          <w:rFonts w:hint="eastAsia" w:ascii="微软雅黑" w:hAnsi="微软雅黑" w:eastAsia="微软雅黑"/>
          <w:b/>
          <w:bCs/>
          <w:sz w:val="24"/>
          <w:szCs w:val="24"/>
        </w:rPr>
        <w:t>/施工</w:t>
      </w:r>
      <w:r>
        <w:rPr>
          <w:rFonts w:ascii="微软雅黑" w:hAnsi="微软雅黑" w:eastAsia="微软雅黑"/>
          <w:b/>
          <w:bCs/>
          <w:sz w:val="24"/>
          <w:szCs w:val="24"/>
        </w:rPr>
        <w:t>工艺样板间</w:t>
      </w:r>
    </w:p>
    <w:p>
      <w:pPr>
        <w:pStyle w:val="13"/>
        <w:numPr>
          <w:ilvl w:val="0"/>
          <w:numId w:val="9"/>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：材料部品样板管理案例</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技术</w:t>
      </w:r>
      <w:r>
        <w:rPr>
          <w:rFonts w:ascii="微软雅黑" w:hAnsi="微软雅黑" w:eastAsia="微软雅黑"/>
          <w:b/>
          <w:bCs/>
          <w:sz w:val="24"/>
          <w:szCs w:val="24"/>
        </w:rPr>
        <w:t>管控要点</w:t>
      </w:r>
      <w:r>
        <w:rPr>
          <w:rFonts w:hint="eastAsia" w:ascii="微软雅黑" w:hAnsi="微软雅黑" w:eastAsia="微软雅黑"/>
          <w:b/>
          <w:bCs/>
          <w:sz w:val="24"/>
          <w:szCs w:val="24"/>
        </w:rPr>
        <w:t>总结</w:t>
      </w:r>
      <w:r>
        <w:rPr>
          <w:rFonts w:ascii="微软雅黑" w:hAnsi="微软雅黑" w:eastAsia="微软雅黑"/>
          <w:b/>
          <w:bCs/>
          <w:sz w:val="24"/>
          <w:szCs w:val="24"/>
        </w:rPr>
        <w:t>：</w:t>
      </w:r>
      <w:r>
        <w:rPr>
          <w:rFonts w:hint="eastAsia" w:ascii="微软雅黑" w:hAnsi="微软雅黑" w:eastAsia="微软雅黑"/>
          <w:b/>
          <w:bCs/>
          <w:sz w:val="24"/>
          <w:szCs w:val="24"/>
        </w:rPr>
        <w:t>预控设计构造配置/最佳实践、缺陷反馈/标准化施工图集/高效召开工程会议/预控各项技术交底/施组方案一致性/三个样板间先行</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hint="eastAsia" w:ascii="微软雅黑" w:hAnsi="微软雅黑" w:eastAsia="微软雅黑" w:cs="微软雅黑"/>
          <w:sz w:val="24"/>
        </w:rPr>
      </w:pPr>
      <w:r>
        <w:rPr>
          <w:rFonts w:hint="eastAsia" w:ascii="微软雅黑" w:hAnsi="微软雅黑" w:eastAsia="微软雅黑" w:cs="微软雅黑"/>
          <w:b/>
          <w:color w:val="FF0000"/>
          <w:sz w:val="24"/>
        </w:rPr>
        <w:t>第四部分：工程质量管理</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w:t>
      </w:r>
      <w:r>
        <w:rPr>
          <w:rFonts w:ascii="微软雅黑" w:hAnsi="微软雅黑" w:eastAsia="微软雅黑"/>
          <w:b/>
          <w:bCs/>
          <w:sz w:val="24"/>
          <w:szCs w:val="24"/>
        </w:rPr>
        <w:t>质量策划框架：</w:t>
      </w:r>
      <w:r>
        <w:rPr>
          <w:rFonts w:hint="eastAsia" w:ascii="微软雅黑" w:hAnsi="微软雅黑" w:eastAsia="微软雅黑"/>
          <w:b/>
          <w:bCs/>
          <w:sz w:val="24"/>
          <w:szCs w:val="24"/>
        </w:rPr>
        <w:t>监理检查</w:t>
      </w:r>
      <w:r>
        <w:rPr>
          <w:rFonts w:ascii="微软雅黑" w:hAnsi="微软雅黑" w:eastAsia="微软雅黑"/>
          <w:b/>
          <w:bCs/>
          <w:sz w:val="24"/>
          <w:szCs w:val="24"/>
        </w:rPr>
        <w:t>策划</w:t>
      </w:r>
      <w:r>
        <w:rPr>
          <w:rFonts w:hint="eastAsia" w:ascii="微软雅黑" w:hAnsi="微软雅黑" w:eastAsia="微软雅黑"/>
          <w:b/>
          <w:bCs/>
          <w:sz w:val="24"/>
          <w:szCs w:val="24"/>
        </w:rPr>
        <w:t>/第三方检查</w:t>
      </w:r>
      <w:r>
        <w:rPr>
          <w:rFonts w:ascii="微软雅黑" w:hAnsi="微软雅黑" w:eastAsia="微软雅黑"/>
          <w:b/>
          <w:bCs/>
          <w:sz w:val="24"/>
          <w:szCs w:val="24"/>
        </w:rPr>
        <w:t>管理策划</w:t>
      </w:r>
      <w:r>
        <w:rPr>
          <w:rFonts w:hint="eastAsia" w:ascii="微软雅黑" w:hAnsi="微软雅黑" w:eastAsia="微软雅黑"/>
          <w:b/>
          <w:bCs/>
          <w:sz w:val="24"/>
          <w:szCs w:val="24"/>
        </w:rPr>
        <w:t>/第三方检验</w:t>
      </w:r>
      <w:r>
        <w:rPr>
          <w:rFonts w:ascii="微软雅黑" w:hAnsi="微软雅黑" w:eastAsia="微软雅黑"/>
          <w:b/>
          <w:bCs/>
          <w:sz w:val="24"/>
          <w:szCs w:val="24"/>
        </w:rPr>
        <w:t>管理策划</w:t>
      </w:r>
    </w:p>
    <w:p>
      <w:pPr>
        <w:pStyle w:val="13"/>
        <w:numPr>
          <w:ilvl w:val="0"/>
          <w:numId w:val="10"/>
        </w:numPr>
        <w:ind w:hanging="829" w:firstLineChars="0"/>
        <w:jc w:val="left"/>
        <w:rPr>
          <w:rFonts w:ascii="微软雅黑" w:hAnsi="微软雅黑" w:eastAsia="微软雅黑"/>
          <w:b/>
          <w:sz w:val="24"/>
          <w:szCs w:val="24"/>
        </w:rPr>
      </w:pPr>
      <w:r>
        <w:rPr>
          <w:rFonts w:hint="eastAsia" w:ascii="微软雅黑" w:hAnsi="微软雅黑" w:eastAsia="微软雅黑"/>
          <w:b/>
          <w:sz w:val="24"/>
          <w:szCs w:val="24"/>
        </w:rPr>
        <w:t>监理</w:t>
      </w:r>
      <w:r>
        <w:rPr>
          <w:rFonts w:ascii="微软雅黑" w:hAnsi="微软雅黑" w:eastAsia="微软雅黑"/>
          <w:b/>
          <w:sz w:val="24"/>
          <w:szCs w:val="24"/>
        </w:rPr>
        <w:t>检查</w:t>
      </w:r>
      <w:r>
        <w:rPr>
          <w:rFonts w:hint="eastAsia" w:ascii="微软雅黑" w:hAnsi="微软雅黑" w:eastAsia="微软雅黑"/>
          <w:b/>
          <w:sz w:val="24"/>
          <w:szCs w:val="24"/>
        </w:rPr>
        <w:t>策划；</w:t>
      </w:r>
      <w:r>
        <w:rPr>
          <w:rFonts w:ascii="微软雅黑" w:hAnsi="微软雅黑" w:eastAsia="微软雅黑"/>
          <w:b/>
          <w:sz w:val="24"/>
          <w:szCs w:val="24"/>
        </w:rPr>
        <w:t>提高质量</w:t>
      </w:r>
      <w:r>
        <w:rPr>
          <w:rFonts w:hint="eastAsia" w:ascii="微软雅黑" w:hAnsi="微软雅黑" w:eastAsia="微软雅黑"/>
          <w:b/>
          <w:sz w:val="24"/>
          <w:szCs w:val="24"/>
        </w:rPr>
        <w:t>问题</w:t>
      </w:r>
      <w:r>
        <w:rPr>
          <w:rFonts w:ascii="微软雅黑" w:hAnsi="微软雅黑" w:eastAsia="微软雅黑"/>
          <w:b/>
          <w:sz w:val="24"/>
          <w:szCs w:val="24"/>
        </w:rPr>
        <w:t>易检性：容易发现问题</w:t>
      </w:r>
      <w:r>
        <w:rPr>
          <w:rFonts w:hint="eastAsia" w:ascii="微软雅黑" w:hAnsi="微软雅黑" w:eastAsia="微软雅黑"/>
          <w:b/>
          <w:sz w:val="24"/>
          <w:szCs w:val="24"/>
        </w:rPr>
        <w:t>/</w:t>
      </w:r>
      <w:r>
        <w:rPr>
          <w:rFonts w:hint="eastAsia" w:ascii="微软雅黑" w:hAnsi="微软雅黑" w:eastAsia="微软雅黑"/>
          <w:b/>
          <w:bCs/>
          <w:sz w:val="24"/>
          <w:szCs w:val="24"/>
        </w:rPr>
        <w:t>质量责任到人</w:t>
      </w:r>
      <w:r>
        <w:rPr>
          <w:rFonts w:hint="eastAsia" w:ascii="微软雅黑" w:hAnsi="微软雅黑" w:eastAsia="微软雅黑"/>
          <w:b/>
          <w:sz w:val="24"/>
          <w:szCs w:val="24"/>
        </w:rPr>
        <w:t>/</w:t>
      </w:r>
      <w:r>
        <w:rPr>
          <w:rFonts w:hint="eastAsia" w:ascii="微软雅黑" w:hAnsi="微软雅黑" w:eastAsia="微软雅黑"/>
          <w:b/>
          <w:sz w:val="24"/>
        </w:rPr>
        <w:t>质量责任到人</w:t>
      </w:r>
      <w:r>
        <w:rPr>
          <w:rFonts w:hint="eastAsia" w:ascii="微软雅黑" w:hAnsi="微软雅黑" w:eastAsia="微软雅黑"/>
          <w:b/>
          <w:sz w:val="24"/>
          <w:szCs w:val="24"/>
        </w:rPr>
        <w:t>/实现</w:t>
      </w:r>
      <w:r>
        <w:rPr>
          <w:rFonts w:ascii="微软雅黑" w:hAnsi="微软雅黑" w:eastAsia="微软雅黑"/>
          <w:b/>
          <w:sz w:val="24"/>
          <w:szCs w:val="24"/>
        </w:rPr>
        <w:t>一次做好</w:t>
      </w:r>
    </w:p>
    <w:p>
      <w:pPr>
        <w:pStyle w:val="13"/>
        <w:numPr>
          <w:ilvl w:val="0"/>
          <w:numId w:val="11"/>
        </w:numPr>
        <w:ind w:hanging="829"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易</w:t>
      </w:r>
      <w:r>
        <w:rPr>
          <w:rFonts w:ascii="微软雅黑" w:hAnsi="微软雅黑" w:eastAsia="微软雅黑"/>
          <w:b/>
          <w:sz w:val="24"/>
          <w:szCs w:val="24"/>
        </w:rPr>
        <w:t>检性质量检查现状</w:t>
      </w:r>
      <w:r>
        <w:rPr>
          <w:rFonts w:hint="eastAsia" w:ascii="微软雅黑" w:hAnsi="微软雅黑" w:eastAsia="微软雅黑"/>
          <w:b/>
          <w:sz w:val="24"/>
          <w:szCs w:val="24"/>
        </w:rPr>
        <w:t>案例</w:t>
      </w:r>
      <w:r>
        <w:rPr>
          <w:rFonts w:ascii="微软雅黑" w:hAnsi="微软雅黑" w:eastAsia="微软雅黑"/>
          <w:b/>
          <w:sz w:val="24"/>
          <w:szCs w:val="24"/>
        </w:rPr>
        <w:t>分析</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工程第三方</w:t>
      </w:r>
      <w:r>
        <w:rPr>
          <w:rFonts w:ascii="微软雅黑" w:hAnsi="微软雅黑" w:eastAsia="微软雅黑"/>
          <w:b/>
          <w:bCs/>
          <w:sz w:val="24"/>
          <w:szCs w:val="24"/>
        </w:rPr>
        <w:t>检查</w:t>
      </w:r>
      <w:r>
        <w:rPr>
          <w:rFonts w:hint="eastAsia" w:ascii="微软雅黑" w:hAnsi="微软雅黑" w:eastAsia="微软雅黑"/>
          <w:b/>
          <w:bCs/>
          <w:sz w:val="24"/>
          <w:szCs w:val="24"/>
        </w:rPr>
        <w:t>策划；第三方检查</w:t>
      </w:r>
      <w:r>
        <w:rPr>
          <w:rFonts w:ascii="微软雅黑" w:hAnsi="微软雅黑" w:eastAsia="微软雅黑"/>
          <w:b/>
          <w:bCs/>
          <w:sz w:val="24"/>
          <w:szCs w:val="24"/>
        </w:rPr>
        <w:t>要求和频次</w:t>
      </w:r>
      <w:r>
        <w:rPr>
          <w:rFonts w:hint="eastAsia" w:ascii="微软雅黑" w:hAnsi="微软雅黑" w:eastAsia="微软雅黑"/>
          <w:b/>
          <w:bCs/>
          <w:sz w:val="24"/>
          <w:szCs w:val="24"/>
        </w:rPr>
        <w:t>；</w:t>
      </w:r>
    </w:p>
    <w:p>
      <w:pPr>
        <w:pStyle w:val="13"/>
        <w:numPr>
          <w:ilvl w:val="0"/>
          <w:numId w:val="12"/>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案例：标杆地产</w:t>
      </w:r>
      <w:r>
        <w:rPr>
          <w:rFonts w:ascii="微软雅黑" w:hAnsi="微软雅黑" w:eastAsia="微软雅黑"/>
          <w:b/>
          <w:bCs/>
          <w:sz w:val="24"/>
          <w:szCs w:val="24"/>
        </w:rPr>
        <w:t>工程检查权重分析</w:t>
      </w:r>
      <w:r>
        <w:rPr>
          <w:rFonts w:hint="eastAsia" w:ascii="微软雅黑" w:hAnsi="微软雅黑" w:eastAsia="微软雅黑"/>
          <w:b/>
          <w:bCs/>
          <w:sz w:val="24"/>
          <w:szCs w:val="24"/>
        </w:rPr>
        <w:t>-18年</w:t>
      </w:r>
      <w:r>
        <w:rPr>
          <w:rFonts w:ascii="微软雅黑" w:hAnsi="微软雅黑" w:eastAsia="微软雅黑"/>
          <w:b/>
          <w:bCs/>
          <w:sz w:val="24"/>
          <w:szCs w:val="24"/>
        </w:rPr>
        <w:t>体系与</w:t>
      </w:r>
      <w:r>
        <w:rPr>
          <w:rFonts w:hint="eastAsia" w:ascii="微软雅黑" w:hAnsi="微软雅黑" w:eastAsia="微软雅黑"/>
          <w:b/>
          <w:bCs/>
          <w:sz w:val="24"/>
          <w:szCs w:val="24"/>
        </w:rPr>
        <w:t>20年</w:t>
      </w:r>
      <w:r>
        <w:rPr>
          <w:rFonts w:ascii="微软雅黑" w:hAnsi="微软雅黑" w:eastAsia="微软雅黑"/>
          <w:b/>
          <w:bCs/>
          <w:sz w:val="24"/>
          <w:szCs w:val="24"/>
        </w:rPr>
        <w:t>体系</w:t>
      </w:r>
      <w:r>
        <w:rPr>
          <w:rFonts w:hint="eastAsia" w:ascii="微软雅黑" w:hAnsi="微软雅黑" w:eastAsia="微软雅黑"/>
          <w:b/>
          <w:bCs/>
          <w:sz w:val="24"/>
          <w:szCs w:val="24"/>
        </w:rPr>
        <w:t>；标准</w:t>
      </w:r>
      <w:r>
        <w:rPr>
          <w:rFonts w:ascii="微软雅黑" w:hAnsi="微软雅黑" w:eastAsia="微软雅黑"/>
          <w:b/>
          <w:bCs/>
          <w:sz w:val="24"/>
          <w:szCs w:val="24"/>
        </w:rPr>
        <w:t>旧版和新版变化对比-实测实量测区的改变</w:t>
      </w:r>
      <w:r>
        <w:rPr>
          <w:rFonts w:hint="eastAsia" w:ascii="微软雅黑" w:hAnsi="微软雅黑" w:eastAsia="微软雅黑"/>
          <w:b/>
          <w:bCs/>
          <w:sz w:val="24"/>
          <w:szCs w:val="24"/>
        </w:rPr>
        <w:t>；</w:t>
      </w:r>
      <w:r>
        <w:rPr>
          <w:rFonts w:ascii="微软雅黑" w:hAnsi="微软雅黑" w:eastAsia="微软雅黑"/>
          <w:b/>
          <w:bCs/>
          <w:sz w:val="24"/>
          <w:szCs w:val="24"/>
        </w:rPr>
        <w:t>抽样取样范围及检测项</w:t>
      </w:r>
      <w:r>
        <w:rPr>
          <w:rFonts w:hint="eastAsia" w:ascii="微软雅黑" w:hAnsi="微软雅黑" w:eastAsia="微软雅黑"/>
          <w:b/>
          <w:bCs/>
          <w:sz w:val="24"/>
          <w:szCs w:val="24"/>
        </w:rPr>
        <w:t>；</w:t>
      </w:r>
    </w:p>
    <w:p>
      <w:pPr>
        <w:pStyle w:val="13"/>
        <w:numPr>
          <w:ilvl w:val="0"/>
          <w:numId w:val="12"/>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w:t>
      </w:r>
      <w:r>
        <w:rPr>
          <w:rFonts w:ascii="微软雅黑" w:hAnsi="微软雅黑" w:eastAsia="微软雅黑"/>
          <w:b/>
          <w:bCs/>
          <w:sz w:val="24"/>
          <w:szCs w:val="24"/>
        </w:rPr>
        <w:t>：</w:t>
      </w:r>
      <w:r>
        <w:rPr>
          <w:rFonts w:hint="eastAsia" w:ascii="微软雅黑" w:hAnsi="微软雅黑" w:eastAsia="微软雅黑"/>
          <w:b/>
          <w:bCs/>
          <w:sz w:val="24"/>
          <w:szCs w:val="24"/>
        </w:rPr>
        <w:t>关键</w:t>
      </w:r>
      <w:r>
        <w:rPr>
          <w:rFonts w:ascii="微软雅黑" w:hAnsi="微软雅黑" w:eastAsia="微软雅黑"/>
          <w:b/>
          <w:bCs/>
          <w:sz w:val="24"/>
          <w:szCs w:val="24"/>
        </w:rPr>
        <w:t>质量动作控制标准</w:t>
      </w:r>
      <w:r>
        <w:rPr>
          <w:rFonts w:hint="eastAsia" w:ascii="微软雅黑" w:hAnsi="微软雅黑" w:eastAsia="微软雅黑"/>
          <w:b/>
          <w:bCs/>
          <w:sz w:val="24"/>
          <w:szCs w:val="24"/>
        </w:rPr>
        <w:t>；主要做法标准；</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第三方</w:t>
      </w:r>
      <w:r>
        <w:rPr>
          <w:rFonts w:ascii="微软雅黑" w:hAnsi="微软雅黑" w:eastAsia="微软雅黑"/>
          <w:b/>
          <w:bCs/>
          <w:sz w:val="24"/>
          <w:szCs w:val="24"/>
        </w:rPr>
        <w:t>检验</w:t>
      </w:r>
      <w:r>
        <w:rPr>
          <w:rFonts w:hint="eastAsia" w:ascii="微软雅黑" w:hAnsi="微软雅黑" w:eastAsia="微软雅黑"/>
          <w:b/>
          <w:bCs/>
          <w:sz w:val="24"/>
          <w:szCs w:val="24"/>
        </w:rPr>
        <w:t>策划</w:t>
      </w:r>
      <w:r>
        <w:rPr>
          <w:rFonts w:ascii="微软雅黑" w:hAnsi="微软雅黑" w:eastAsia="微软雅黑"/>
          <w:b/>
          <w:bCs/>
          <w:sz w:val="24"/>
          <w:szCs w:val="24"/>
        </w:rPr>
        <w:t>：标前</w:t>
      </w:r>
      <w:r>
        <w:rPr>
          <w:rFonts w:hint="eastAsia" w:ascii="微软雅黑" w:hAnsi="微软雅黑" w:eastAsia="微软雅黑"/>
          <w:b/>
          <w:bCs/>
          <w:sz w:val="24"/>
          <w:szCs w:val="24"/>
        </w:rPr>
        <w:t>/出厂</w:t>
      </w:r>
      <w:r>
        <w:rPr>
          <w:rFonts w:ascii="微软雅黑" w:hAnsi="微软雅黑" w:eastAsia="微软雅黑"/>
          <w:b/>
          <w:bCs/>
          <w:sz w:val="24"/>
          <w:szCs w:val="24"/>
        </w:rPr>
        <w:t>/</w:t>
      </w:r>
      <w:r>
        <w:rPr>
          <w:rFonts w:hint="eastAsia" w:ascii="微软雅黑" w:hAnsi="微软雅黑" w:eastAsia="微软雅黑"/>
          <w:b/>
          <w:bCs/>
          <w:sz w:val="24"/>
          <w:szCs w:val="24"/>
        </w:rPr>
        <w:t>巡检</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sz w:val="24"/>
          <w:szCs w:val="24"/>
        </w:rPr>
        <w:t>工地</w:t>
      </w:r>
      <w:r>
        <w:rPr>
          <w:rFonts w:ascii="微软雅黑" w:hAnsi="微软雅黑" w:eastAsia="微软雅黑"/>
          <w:b/>
          <w:sz w:val="24"/>
          <w:szCs w:val="24"/>
        </w:rPr>
        <w:t>开放日：</w:t>
      </w:r>
      <w:r>
        <w:rPr>
          <w:rFonts w:hint="eastAsia" w:ascii="微软雅黑" w:hAnsi="微软雅黑" w:eastAsia="微软雅黑"/>
          <w:b/>
          <w:bCs/>
          <w:sz w:val="24"/>
          <w:szCs w:val="24"/>
        </w:rPr>
        <w:t>确定区域范围/制定计划方案/全员参与/责任到人/提前通知客户/客户了解知情</w:t>
      </w:r>
    </w:p>
    <w:p>
      <w:pPr>
        <w:pStyle w:val="13"/>
        <w:numPr>
          <w:ilvl w:val="0"/>
          <w:numId w:val="10"/>
        </w:numPr>
        <w:ind w:hanging="829" w:firstLineChars="0"/>
        <w:jc w:val="left"/>
        <w:rPr>
          <w:rFonts w:ascii="微软雅黑" w:hAnsi="微软雅黑" w:eastAsia="微软雅黑"/>
          <w:b/>
          <w:bCs/>
          <w:sz w:val="24"/>
          <w:szCs w:val="24"/>
        </w:rPr>
      </w:pPr>
      <w:r>
        <w:rPr>
          <w:rFonts w:ascii="微软雅黑" w:hAnsi="微软雅黑" w:eastAsia="微软雅黑"/>
          <w:b/>
          <w:bCs/>
          <w:sz w:val="24"/>
          <w:szCs w:val="24"/>
        </w:rPr>
        <w:t>客户恳谈会：</w:t>
      </w:r>
      <w:r>
        <w:rPr>
          <w:rFonts w:hint="eastAsia" w:ascii="微软雅黑" w:hAnsi="微软雅黑" w:eastAsia="微软雅黑"/>
          <w:b/>
          <w:bCs/>
          <w:sz w:val="24"/>
          <w:szCs w:val="24"/>
        </w:rPr>
        <w:t>以客户为导向/开业主恳谈会/了解项目工艺/消除客户疑虑/收集客户意见/及时组织整改/促进完善品质/减少交付风险</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竣工</w:t>
      </w:r>
      <w:r>
        <w:rPr>
          <w:rFonts w:ascii="微软雅黑" w:hAnsi="微软雅黑" w:eastAsia="微软雅黑"/>
          <w:b/>
          <w:bCs/>
          <w:sz w:val="24"/>
          <w:szCs w:val="24"/>
        </w:rPr>
        <w:t>验收交付计划要点：</w:t>
      </w:r>
      <w:r>
        <w:rPr>
          <w:rFonts w:hint="eastAsia" w:ascii="微软雅黑" w:hAnsi="微软雅黑" w:eastAsia="微软雅黑"/>
          <w:b/>
          <w:bCs/>
          <w:sz w:val="24"/>
          <w:szCs w:val="24"/>
        </w:rPr>
        <w:t>优先规定动作/优先客户区域验收/代客验房（物业）/带客验房（客服）/遗留问题限期整改/客户风险预控</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交付</w:t>
      </w:r>
      <w:r>
        <w:rPr>
          <w:rFonts w:ascii="微软雅黑" w:hAnsi="微软雅黑" w:eastAsia="微软雅黑"/>
          <w:b/>
          <w:bCs/>
          <w:sz w:val="24"/>
          <w:szCs w:val="24"/>
        </w:rPr>
        <w:t>风险预控：</w:t>
      </w:r>
      <w:r>
        <w:rPr>
          <w:rFonts w:hint="eastAsia" w:ascii="微软雅黑" w:hAnsi="微软雅黑" w:eastAsia="微软雅黑"/>
          <w:b/>
          <w:bCs/>
          <w:sz w:val="24"/>
          <w:szCs w:val="24"/>
        </w:rPr>
        <w:t>产品标准不符/承诺无法落实/存在质量/隐患存在功能缺陷/存在安全隐患 /设施无法使用/设计/质量/价格等其它因素</w:t>
      </w:r>
    </w:p>
    <w:p>
      <w:pPr>
        <w:pStyle w:val="13"/>
        <w:numPr>
          <w:ilvl w:val="0"/>
          <w:numId w:val="12"/>
        </w:numPr>
        <w:ind w:hanging="829"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w:t>
      </w:r>
      <w:r>
        <w:rPr>
          <w:rFonts w:ascii="微软雅黑" w:hAnsi="微软雅黑" w:eastAsia="微软雅黑"/>
          <w:b/>
          <w:bCs/>
          <w:sz w:val="24"/>
          <w:szCs w:val="24"/>
        </w:rPr>
        <w:t>：</w:t>
      </w:r>
      <w:r>
        <w:rPr>
          <w:rFonts w:hint="eastAsia" w:ascii="微软雅黑" w:hAnsi="微软雅黑" w:eastAsia="微软雅黑"/>
          <w:b/>
          <w:bCs/>
          <w:sz w:val="24"/>
          <w:szCs w:val="24"/>
        </w:rPr>
        <w:t>某标杆地产交付风险案例；</w:t>
      </w:r>
    </w:p>
    <w:p>
      <w:pPr>
        <w:pStyle w:val="13"/>
        <w:numPr>
          <w:ilvl w:val="0"/>
          <w:numId w:val="10"/>
        </w:numPr>
        <w:ind w:hanging="829" w:firstLineChars="0"/>
        <w:jc w:val="left"/>
        <w:rPr>
          <w:rFonts w:hint="eastAsia" w:ascii="微软雅黑" w:hAnsi="微软雅黑" w:eastAsia="微软雅黑"/>
          <w:b/>
          <w:bCs/>
          <w:sz w:val="24"/>
          <w:szCs w:val="24"/>
        </w:rPr>
      </w:pPr>
      <w:r>
        <w:rPr>
          <w:rFonts w:hint="eastAsia" w:ascii="微软雅黑" w:hAnsi="微软雅黑" w:eastAsia="微软雅黑"/>
          <w:b/>
          <w:bCs/>
          <w:sz w:val="24"/>
        </w:rPr>
        <w:t>客服管控\交付维保和整改销项要点</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工程质量</w:t>
      </w:r>
      <w:r>
        <w:rPr>
          <w:rFonts w:ascii="微软雅黑" w:hAnsi="微软雅黑" w:eastAsia="微软雅黑"/>
          <w:b/>
          <w:bCs/>
          <w:sz w:val="24"/>
          <w:szCs w:val="24"/>
        </w:rPr>
        <w:t>后评估</w:t>
      </w:r>
      <w:r>
        <w:rPr>
          <w:rFonts w:hint="eastAsia" w:ascii="微软雅黑" w:hAnsi="微软雅黑" w:eastAsia="微软雅黑"/>
          <w:b/>
          <w:bCs/>
          <w:sz w:val="24"/>
          <w:szCs w:val="24"/>
        </w:rPr>
        <w:t>管控</w:t>
      </w:r>
      <w:r>
        <w:rPr>
          <w:rFonts w:ascii="微软雅黑" w:hAnsi="微软雅黑" w:eastAsia="微软雅黑"/>
          <w:b/>
          <w:bCs/>
          <w:sz w:val="24"/>
          <w:szCs w:val="24"/>
        </w:rPr>
        <w:t>要点：</w:t>
      </w:r>
      <w:r>
        <w:rPr>
          <w:rFonts w:hint="eastAsia" w:ascii="微软雅黑" w:hAnsi="微软雅黑" w:eastAsia="微软雅黑"/>
          <w:b/>
          <w:bCs/>
          <w:sz w:val="24"/>
          <w:szCs w:val="24"/>
        </w:rPr>
        <w:t>交付一个月内实施/委托第三方/全专业参与/形成缺陷反馈/重点改进流程标准</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质量</w:t>
      </w:r>
      <w:r>
        <w:rPr>
          <w:rFonts w:ascii="微软雅黑" w:hAnsi="微软雅黑" w:eastAsia="微软雅黑"/>
          <w:b/>
          <w:bCs/>
          <w:sz w:val="24"/>
          <w:szCs w:val="24"/>
        </w:rPr>
        <w:t>管理总结：质量＞速度、成本</w:t>
      </w:r>
      <w:r>
        <w:rPr>
          <w:rFonts w:hint="eastAsia" w:ascii="微软雅黑" w:hAnsi="微软雅黑" w:eastAsia="微软雅黑"/>
          <w:b/>
          <w:bCs/>
          <w:sz w:val="24"/>
          <w:szCs w:val="24"/>
        </w:rPr>
        <w:t>；</w:t>
      </w:r>
      <w:r>
        <w:rPr>
          <w:rFonts w:ascii="微软雅黑" w:hAnsi="微软雅黑" w:eastAsia="微软雅黑"/>
          <w:b/>
          <w:bCs/>
          <w:sz w:val="24"/>
          <w:szCs w:val="24"/>
        </w:rPr>
        <w:t>客户</w:t>
      </w:r>
      <w:r>
        <w:rPr>
          <w:rFonts w:hint="eastAsia" w:ascii="微软雅黑" w:hAnsi="微软雅黑" w:eastAsia="微软雅黑"/>
          <w:b/>
          <w:sz w:val="24"/>
          <w:szCs w:val="24"/>
        </w:rPr>
        <w:t>质量是企业长期稳定发展的重要推动力</w:t>
      </w:r>
      <w:r>
        <w:rPr>
          <w:rFonts w:ascii="微软雅黑" w:hAnsi="微软雅黑" w:eastAsia="微软雅黑"/>
          <w:b/>
          <w:bCs/>
          <w:sz w:val="24"/>
          <w:szCs w:val="24"/>
        </w:rPr>
        <w:t>；</w:t>
      </w:r>
    </w:p>
    <w:p>
      <w:pPr>
        <w:pStyle w:val="13"/>
        <w:numPr>
          <w:ilvl w:val="0"/>
          <w:numId w:val="10"/>
        </w:numPr>
        <w:ind w:hanging="829" w:firstLineChars="0"/>
        <w:jc w:val="left"/>
        <w:rPr>
          <w:rFonts w:ascii="微软雅黑" w:hAnsi="微软雅黑" w:eastAsia="微软雅黑"/>
          <w:b/>
          <w:bCs/>
          <w:sz w:val="24"/>
          <w:szCs w:val="24"/>
        </w:rPr>
      </w:pPr>
      <w:r>
        <w:rPr>
          <w:rFonts w:ascii="微软雅黑" w:hAnsi="微软雅黑" w:eastAsia="微软雅黑"/>
          <w:b/>
          <w:bCs/>
          <w:sz w:val="24"/>
          <w:szCs w:val="24"/>
        </w:rPr>
        <w:drawing>
          <wp:anchor distT="0" distB="0" distL="114300" distR="114300" simplePos="0" relativeHeight="251663360" behindDoc="0" locked="0" layoutInCell="1" allowOverlap="1">
            <wp:simplePos x="0" y="0"/>
            <wp:positionH relativeFrom="column">
              <wp:posOffset>962025</wp:posOffset>
            </wp:positionH>
            <wp:positionV relativeFrom="paragraph">
              <wp:posOffset>404495</wp:posOffset>
            </wp:positionV>
            <wp:extent cx="2708910" cy="1757680"/>
            <wp:effectExtent l="0" t="0" r="3810" b="0"/>
            <wp:wrapSquare wrapText="bothSides"/>
            <wp:docPr id="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pic:cNvPicPr>
                      <a:picLocks noChangeAspect="1"/>
                    </pic:cNvPicPr>
                  </pic:nvPicPr>
                  <pic:blipFill>
                    <a:blip r:embed="rId14"/>
                    <a:stretch>
                      <a:fillRect/>
                    </a:stretch>
                  </pic:blipFill>
                  <pic:spPr>
                    <a:xfrm>
                      <a:off x="0" y="0"/>
                      <a:ext cx="2708910" cy="1757680"/>
                    </a:xfrm>
                    <a:prstGeom prst="rect">
                      <a:avLst/>
                    </a:prstGeom>
                    <a:noFill/>
                    <a:ln>
                      <a:noFill/>
                    </a:ln>
                  </pic:spPr>
                </pic:pic>
              </a:graphicData>
            </a:graphic>
          </wp:anchor>
        </w:drawing>
      </w:r>
      <w:r>
        <w:rPr>
          <w:rFonts w:ascii="微软雅黑" w:hAnsi="微软雅黑" w:eastAsia="微软雅黑"/>
          <w:b/>
          <w:bCs/>
          <w:sz w:val="24"/>
          <w:szCs w:val="24"/>
        </w:rPr>
        <w:drawing>
          <wp:anchor distT="0" distB="0" distL="114300" distR="114300" simplePos="0" relativeHeight="251664384" behindDoc="0" locked="0" layoutInCell="1" allowOverlap="1">
            <wp:simplePos x="0" y="0"/>
            <wp:positionH relativeFrom="column">
              <wp:posOffset>4425950</wp:posOffset>
            </wp:positionH>
            <wp:positionV relativeFrom="paragraph">
              <wp:posOffset>267970</wp:posOffset>
            </wp:positionV>
            <wp:extent cx="2987675" cy="2007235"/>
            <wp:effectExtent l="0" t="0" r="0" b="0"/>
            <wp:wrapSquare wrapText="bothSides"/>
            <wp:docPr id="15" name="内容占位符 20"/>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5" name="内容占位符 20"/>
                    <pic:cNvPicPr>
                      <a:picLocks noGrp="1" noChangeAspect="1"/>
                    </pic:cNvPicPr>
                  </pic:nvPicPr>
                  <pic:blipFill>
                    <a:blip r:embed="rId15"/>
                    <a:srcRect l="8640" t="11098" r="12102" b="9036"/>
                    <a:stretch>
                      <a:fillRect/>
                    </a:stretch>
                  </pic:blipFill>
                  <pic:spPr>
                    <a:xfrm>
                      <a:off x="0" y="0"/>
                      <a:ext cx="2987675" cy="2007235"/>
                    </a:xfrm>
                    <a:prstGeom prst="rect">
                      <a:avLst/>
                    </a:prstGeom>
                    <a:noFill/>
                    <a:ln>
                      <a:noFill/>
                    </a:ln>
                  </pic:spPr>
                </pic:pic>
              </a:graphicData>
            </a:graphic>
          </wp:anchor>
        </w:drawing>
      </w:r>
      <w:r>
        <w:rPr>
          <w:rFonts w:hint="eastAsia" w:ascii="微软雅黑" w:hAnsi="微软雅黑" w:eastAsia="微软雅黑"/>
          <w:b/>
          <w:bCs/>
          <w:sz w:val="24"/>
          <w:szCs w:val="24"/>
        </w:rPr>
        <w:t>分组</w:t>
      </w:r>
      <w:r>
        <w:rPr>
          <w:rFonts w:ascii="微软雅黑" w:hAnsi="微软雅黑" w:eastAsia="微软雅黑"/>
          <w:b/>
          <w:bCs/>
          <w:sz w:val="24"/>
          <w:szCs w:val="24"/>
        </w:rPr>
        <w:t>讨论交流</w:t>
      </w:r>
    </w:p>
    <w:p>
      <w:pPr>
        <w:pStyle w:val="13"/>
        <w:ind w:hanging="829" w:firstLineChars="0"/>
        <w:jc w:val="left"/>
        <w:rPr>
          <w:rFonts w:ascii="微软雅黑" w:hAnsi="微软雅黑" w:eastAsia="微软雅黑"/>
          <w:b/>
          <w:bCs/>
          <w:sz w:val="24"/>
          <w:szCs w:val="24"/>
        </w:rPr>
      </w:pPr>
    </w:p>
    <w:p>
      <w:pPr>
        <w:pStyle w:val="13"/>
        <w:ind w:hanging="829" w:firstLineChars="0"/>
        <w:jc w:val="left"/>
        <w:rPr>
          <w:rFonts w:ascii="微软雅黑" w:hAnsi="微软雅黑" w:eastAsia="微软雅黑"/>
          <w:b/>
          <w:bCs/>
          <w:sz w:val="24"/>
          <w:szCs w:val="24"/>
        </w:rPr>
      </w:pPr>
    </w:p>
    <w:p>
      <w:pPr>
        <w:pStyle w:val="13"/>
        <w:ind w:hanging="829" w:firstLineChars="0"/>
        <w:jc w:val="left"/>
        <w:rPr>
          <w:rFonts w:ascii="微软雅黑" w:hAnsi="微软雅黑" w:eastAsia="微软雅黑"/>
          <w:b/>
          <w:bCs/>
          <w:sz w:val="24"/>
          <w:szCs w:val="24"/>
        </w:rPr>
      </w:pPr>
    </w:p>
    <w:p>
      <w:pPr>
        <w:pStyle w:val="13"/>
        <w:ind w:hanging="829" w:firstLineChars="0"/>
        <w:jc w:val="left"/>
        <w:rPr>
          <w:rFonts w:ascii="微软雅黑" w:hAnsi="微软雅黑" w:eastAsia="微软雅黑"/>
          <w:b/>
          <w:bCs/>
          <w:sz w:val="24"/>
          <w:szCs w:val="24"/>
        </w:rPr>
      </w:pPr>
    </w:p>
    <w:p>
      <w:pPr>
        <w:pStyle w:val="13"/>
        <w:ind w:hanging="829" w:firstLineChars="0"/>
        <w:jc w:val="left"/>
        <w:rPr>
          <w:rFonts w:hint="eastAsia" w:ascii="微软雅黑" w:hAnsi="微软雅黑" w:eastAsia="微软雅黑"/>
          <w:b/>
          <w:bCs/>
          <w:sz w:val="24"/>
          <w:szCs w:val="24"/>
        </w:rPr>
      </w:pP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 xml:space="preserve"> 第五部分：工程计划</w:t>
      </w:r>
      <w:r>
        <w:rPr>
          <w:rFonts w:ascii="微软雅黑" w:hAnsi="微软雅黑" w:eastAsia="微软雅黑" w:cs="微软雅黑"/>
          <w:b/>
          <w:color w:val="FF0000"/>
          <w:sz w:val="24"/>
        </w:rPr>
        <w:t>管理</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标杆企业并购扩张的原因是什么？开发</w:t>
      </w:r>
      <w:r>
        <w:rPr>
          <w:rFonts w:ascii="微软雅黑" w:hAnsi="微软雅黑" w:eastAsia="微软雅黑"/>
          <w:b/>
          <w:sz w:val="24"/>
          <w:szCs w:val="24"/>
        </w:rPr>
        <w:t>节奏加快</w:t>
      </w:r>
      <w:r>
        <w:rPr>
          <w:rFonts w:hint="eastAsia" w:ascii="微软雅黑" w:hAnsi="微软雅黑" w:eastAsia="微软雅黑"/>
          <w:b/>
          <w:sz w:val="24"/>
          <w:szCs w:val="24"/>
        </w:rPr>
        <w:t>/融资</w:t>
      </w:r>
      <w:r>
        <w:rPr>
          <w:rFonts w:ascii="微软雅黑" w:hAnsi="微软雅黑" w:eastAsia="微软雅黑"/>
          <w:b/>
          <w:sz w:val="24"/>
          <w:szCs w:val="24"/>
        </w:rPr>
        <w:t>周转</w:t>
      </w:r>
      <w:r>
        <w:rPr>
          <w:rFonts w:hint="eastAsia" w:ascii="微软雅黑" w:hAnsi="微软雅黑" w:eastAsia="微软雅黑"/>
          <w:b/>
          <w:sz w:val="24"/>
          <w:szCs w:val="24"/>
        </w:rPr>
        <w:t>提速/规模</w:t>
      </w:r>
      <w:r>
        <w:rPr>
          <w:rFonts w:ascii="微软雅黑" w:hAnsi="微软雅黑" w:eastAsia="微软雅黑"/>
          <w:b/>
          <w:sz w:val="24"/>
          <w:szCs w:val="24"/>
        </w:rPr>
        <w:t>迅速做大</w:t>
      </w:r>
      <w:r>
        <w:rPr>
          <w:rFonts w:hint="eastAsia" w:ascii="微软雅黑" w:hAnsi="微软雅黑" w:eastAsia="微软雅黑"/>
          <w:b/>
          <w:sz w:val="24"/>
          <w:szCs w:val="24"/>
        </w:rPr>
        <w:t>/生产</w:t>
      </w:r>
      <w:r>
        <w:rPr>
          <w:rFonts w:ascii="微软雅黑" w:hAnsi="微软雅黑" w:eastAsia="微软雅黑"/>
          <w:b/>
          <w:sz w:val="24"/>
          <w:szCs w:val="24"/>
        </w:rPr>
        <w:t>空间变</w:t>
      </w:r>
      <w:r>
        <w:rPr>
          <w:rFonts w:hint="eastAsia" w:ascii="微软雅黑" w:hAnsi="微软雅黑" w:eastAsia="微软雅黑"/>
          <w:b/>
          <w:sz w:val="24"/>
          <w:szCs w:val="24"/>
        </w:rPr>
        <w:t>小</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计划管理存在的问题；管理五拍：</w:t>
      </w:r>
      <w:r>
        <w:rPr>
          <w:rFonts w:ascii="微软雅黑" w:hAnsi="微软雅黑" w:eastAsia="微软雅黑"/>
          <w:b/>
          <w:sz w:val="24"/>
          <w:szCs w:val="24"/>
        </w:rPr>
        <w:t>计划拍脑袋</w:t>
      </w:r>
      <w:r>
        <w:rPr>
          <w:rFonts w:hint="eastAsia" w:ascii="微软雅黑" w:hAnsi="微软雅黑" w:eastAsia="微软雅黑"/>
          <w:b/>
          <w:sz w:val="24"/>
          <w:szCs w:val="24"/>
        </w:rPr>
        <w:t>/布置</w:t>
      </w:r>
      <w:r>
        <w:rPr>
          <w:rFonts w:ascii="微软雅黑" w:hAnsi="微软雅黑" w:eastAsia="微软雅黑"/>
          <w:b/>
          <w:sz w:val="24"/>
          <w:szCs w:val="24"/>
        </w:rPr>
        <w:t>拍肩膀</w:t>
      </w:r>
      <w:r>
        <w:rPr>
          <w:rFonts w:hint="eastAsia" w:ascii="微软雅黑" w:hAnsi="微软雅黑" w:eastAsia="微软雅黑"/>
          <w:b/>
          <w:sz w:val="24"/>
          <w:szCs w:val="24"/>
        </w:rPr>
        <w:t>/承诺</w:t>
      </w:r>
      <w:r>
        <w:rPr>
          <w:rFonts w:ascii="微软雅黑" w:hAnsi="微软雅黑" w:eastAsia="微软雅黑"/>
          <w:b/>
          <w:sz w:val="24"/>
          <w:szCs w:val="24"/>
        </w:rPr>
        <w:t>拍胸脯</w:t>
      </w:r>
      <w:r>
        <w:rPr>
          <w:rFonts w:hint="eastAsia" w:ascii="微软雅黑" w:hAnsi="微软雅黑" w:eastAsia="微软雅黑"/>
          <w:b/>
          <w:sz w:val="24"/>
          <w:szCs w:val="24"/>
        </w:rPr>
        <w:t>/出事</w:t>
      </w:r>
      <w:r>
        <w:rPr>
          <w:rFonts w:ascii="微软雅黑" w:hAnsi="微软雅黑" w:eastAsia="微软雅黑"/>
          <w:b/>
          <w:sz w:val="24"/>
          <w:szCs w:val="24"/>
        </w:rPr>
        <w:t>拍大腿</w:t>
      </w:r>
      <w:r>
        <w:rPr>
          <w:rFonts w:hint="eastAsia" w:ascii="微软雅黑" w:hAnsi="微软雅黑" w:eastAsia="微软雅黑"/>
          <w:b/>
          <w:sz w:val="24"/>
          <w:szCs w:val="24"/>
        </w:rPr>
        <w:t>/跑路</w:t>
      </w:r>
      <w:r>
        <w:rPr>
          <w:rFonts w:ascii="微软雅黑" w:hAnsi="微软雅黑" w:eastAsia="微软雅黑"/>
          <w:b/>
          <w:sz w:val="24"/>
          <w:szCs w:val="24"/>
        </w:rPr>
        <w:t>拍屁股</w:t>
      </w:r>
      <w:r>
        <w:rPr>
          <w:rFonts w:hint="eastAsia" w:ascii="微软雅黑" w:hAnsi="微软雅黑" w:eastAsia="微软雅黑"/>
          <w:b/>
          <w:sz w:val="24"/>
          <w:szCs w:val="24"/>
        </w:rPr>
        <w:t>；</w:t>
      </w:r>
    </w:p>
    <w:p>
      <w:pPr>
        <w:pStyle w:val="13"/>
        <w:numPr>
          <w:ilvl w:val="0"/>
          <w:numId w:val="13"/>
        </w:numPr>
        <w:ind w:left="1276" w:hanging="425" w:firstLineChars="0"/>
        <w:jc w:val="left"/>
        <w:rPr>
          <w:rFonts w:ascii="微软雅黑" w:hAnsi="微软雅黑" w:eastAsia="微软雅黑"/>
          <w:b/>
          <w:sz w:val="24"/>
          <w:szCs w:val="24"/>
        </w:rPr>
      </w:pPr>
      <w:r>
        <w:rPr>
          <w:lang/>
        </w:rPr>
        <w:drawing>
          <wp:anchor distT="0" distB="0" distL="114300" distR="114300" simplePos="0" relativeHeight="251665408" behindDoc="0" locked="0" layoutInCell="1" allowOverlap="1">
            <wp:simplePos x="0" y="0"/>
            <wp:positionH relativeFrom="column">
              <wp:posOffset>7104380</wp:posOffset>
            </wp:positionH>
            <wp:positionV relativeFrom="paragraph">
              <wp:posOffset>217170</wp:posOffset>
            </wp:positionV>
            <wp:extent cx="2812415" cy="1644650"/>
            <wp:effectExtent l="0" t="0" r="6985" b="1270"/>
            <wp:wrapSquare wrapText="bothSides"/>
            <wp:docPr id="1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6"/>
                    <pic:cNvPicPr>
                      <a:picLocks noChangeAspect="1"/>
                    </pic:cNvPicPr>
                  </pic:nvPicPr>
                  <pic:blipFill>
                    <a:blip r:embed="rId16"/>
                    <a:stretch>
                      <a:fillRect/>
                    </a:stretch>
                  </pic:blipFill>
                  <pic:spPr>
                    <a:xfrm>
                      <a:off x="0" y="0"/>
                      <a:ext cx="2812415" cy="1644650"/>
                    </a:xfrm>
                    <a:prstGeom prst="rect">
                      <a:avLst/>
                    </a:prstGeom>
                    <a:noFill/>
                    <a:ln>
                      <a:noFill/>
                    </a:ln>
                  </pic:spPr>
                </pic:pic>
              </a:graphicData>
            </a:graphic>
          </wp:anchor>
        </w:drawing>
      </w:r>
      <w:r>
        <w:rPr>
          <w:rFonts w:hint="eastAsia" w:ascii="微软雅黑" w:hAnsi="微软雅黑" w:eastAsia="微软雅黑"/>
          <w:b/>
          <w:sz w:val="24"/>
          <w:szCs w:val="24"/>
        </w:rPr>
        <w:t>设计定位不准/计划制定不实；</w:t>
      </w:r>
    </w:p>
    <w:p>
      <w:pPr>
        <w:pStyle w:val="13"/>
        <w:numPr>
          <w:ilvl w:val="0"/>
          <w:numId w:val="13"/>
        </w:numPr>
        <w:ind w:left="1276" w:hanging="425" w:firstLineChars="0"/>
        <w:jc w:val="left"/>
        <w:rPr>
          <w:rFonts w:ascii="微软雅黑" w:hAnsi="微软雅黑" w:eastAsia="微软雅黑"/>
          <w:b/>
          <w:bCs/>
          <w:sz w:val="24"/>
          <w:szCs w:val="24"/>
        </w:rPr>
      </w:pPr>
      <w:r>
        <w:rPr>
          <w:rFonts w:hint="eastAsia" w:ascii="微软雅黑" w:hAnsi="微软雅黑" w:eastAsia="微软雅黑"/>
          <w:b/>
          <w:sz w:val="24"/>
          <w:szCs w:val="24"/>
        </w:rPr>
        <w:t>计划管理现状——抢不抢工：</w:t>
      </w:r>
      <w:r>
        <w:rPr>
          <w:rFonts w:hint="eastAsia" w:ascii="微软雅黑" w:hAnsi="微软雅黑" w:eastAsia="微软雅黑"/>
          <w:b/>
          <w:bCs/>
          <w:sz w:val="24"/>
          <w:szCs w:val="24"/>
        </w:rPr>
        <w:t>是否允许洽商签证/是否增加措施费/工程质量如何保证</w:t>
      </w:r>
    </w:p>
    <w:p>
      <w:pPr>
        <w:pStyle w:val="13"/>
        <w:numPr>
          <w:ilvl w:val="0"/>
          <w:numId w:val="11"/>
        </w:numPr>
        <w:ind w:hanging="425" w:firstLineChars="0"/>
        <w:jc w:val="left"/>
        <w:rPr>
          <w:rFonts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w:t>
      </w:r>
      <w:r>
        <w:rPr>
          <w:rFonts w:hint="eastAsia" w:ascii="微软雅黑" w:hAnsi="微软雅黑" w:eastAsia="微软雅黑"/>
          <w:b/>
          <w:bCs/>
          <w:sz w:val="24"/>
          <w:szCs w:val="24"/>
        </w:rPr>
        <w:t>计划</w:t>
      </w:r>
      <w:r>
        <w:rPr>
          <w:rFonts w:ascii="微软雅黑" w:hAnsi="微软雅黑" w:eastAsia="微软雅黑"/>
          <w:b/>
          <w:bCs/>
          <w:sz w:val="24"/>
          <w:szCs w:val="24"/>
        </w:rPr>
        <w:t>管理现状案例分析</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项目全周期计划管理是流程管理的落地和执行手段；</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四级计划管理体系的组成；战略规划/全周期计划</w:t>
      </w:r>
      <w:r>
        <w:rPr>
          <w:rFonts w:ascii="微软雅黑" w:hAnsi="微软雅黑" w:eastAsia="微软雅黑"/>
          <w:b/>
          <w:sz w:val="24"/>
          <w:szCs w:val="24"/>
        </w:rPr>
        <w:t>/</w:t>
      </w:r>
      <w:r>
        <w:rPr>
          <w:rFonts w:hint="eastAsia" w:ascii="微软雅黑" w:hAnsi="微软雅黑" w:eastAsia="微软雅黑"/>
          <w:b/>
          <w:sz w:val="24"/>
          <w:szCs w:val="24"/>
        </w:rPr>
        <w:t>年度计划</w:t>
      </w:r>
      <w:r>
        <w:rPr>
          <w:rFonts w:ascii="微软雅黑" w:hAnsi="微软雅黑" w:eastAsia="微软雅黑"/>
          <w:b/>
          <w:sz w:val="24"/>
          <w:szCs w:val="24"/>
        </w:rPr>
        <w:t>/</w:t>
      </w:r>
      <w:r>
        <w:rPr>
          <w:rFonts w:hint="eastAsia" w:ascii="微软雅黑" w:hAnsi="微软雅黑" w:eastAsia="微软雅黑"/>
          <w:b/>
          <w:sz w:val="24"/>
          <w:szCs w:val="24"/>
        </w:rPr>
        <w:t>月度计划；</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项目计划编制的特殊性原则；特殊性和唯一性/动态性和成长性；</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标杆房企一级计划；项目战略经营目标</w:t>
      </w:r>
      <w:r>
        <w:rPr>
          <w:rFonts w:ascii="微软雅黑" w:hAnsi="微软雅黑" w:eastAsia="微软雅黑"/>
          <w:b/>
          <w:sz w:val="24"/>
          <w:szCs w:val="24"/>
        </w:rPr>
        <w:t>/</w:t>
      </w:r>
      <w:r>
        <w:rPr>
          <w:rFonts w:hint="eastAsia" w:ascii="微软雅黑" w:hAnsi="微软雅黑" w:eastAsia="微软雅黑"/>
          <w:b/>
          <w:sz w:val="24"/>
          <w:szCs w:val="24"/>
        </w:rPr>
        <w:t>项目经营目标；</w:t>
      </w:r>
    </w:p>
    <w:p>
      <w:pPr>
        <w:pStyle w:val="13"/>
        <w:numPr>
          <w:ilvl w:val="2"/>
          <w:numId w:val="2"/>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案例：标杆房企项目全周期总控计划（里程碑3</w:t>
      </w:r>
      <w:r>
        <w:rPr>
          <w:rFonts w:ascii="微软雅黑" w:hAnsi="微软雅黑" w:eastAsia="微软雅黑"/>
          <w:b/>
          <w:sz w:val="24"/>
          <w:szCs w:val="24"/>
        </w:rPr>
        <w:t>0</w:t>
      </w:r>
      <w:r>
        <w:rPr>
          <w:rFonts w:hint="eastAsia" w:ascii="微软雅黑" w:hAnsi="微软雅黑" w:eastAsia="微软雅黑"/>
          <w:b/>
          <w:sz w:val="24"/>
          <w:szCs w:val="24"/>
        </w:rPr>
        <w:t>节点）示例</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标杆房企二级计划；项目二级专业经营计划/各专业计划示例；</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项目全周期</w:t>
      </w:r>
      <w:r>
        <w:rPr>
          <w:rFonts w:hint="eastAsia" w:ascii="微软雅黑" w:hAnsi="微软雅黑" w:eastAsia="微软雅黑"/>
          <w:b/>
          <w:bCs/>
          <w:sz w:val="24"/>
          <w:szCs w:val="24"/>
        </w:rPr>
        <w:t>总控计划执行6大管控要点；进度因素预控/上下确认协同/甲乙方确认/总包计划一致/总分包计划一致/过程控制机制；</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标杆房企三级计划；项目三级专业经营计划/项目专项开发计划；</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项目</w:t>
      </w:r>
      <w:r>
        <w:rPr>
          <w:rFonts w:ascii="微软雅黑" w:hAnsi="微软雅黑" w:eastAsia="微软雅黑"/>
          <w:b/>
          <w:sz w:val="24"/>
          <w:szCs w:val="24"/>
        </w:rPr>
        <w:t>工程进度计划：综合考虑</w:t>
      </w:r>
      <w:r>
        <w:rPr>
          <w:rFonts w:hint="eastAsia" w:ascii="微软雅黑" w:hAnsi="微软雅黑" w:eastAsia="微软雅黑"/>
          <w:b/>
          <w:sz w:val="24"/>
          <w:szCs w:val="24"/>
        </w:rPr>
        <w:t>/特征</w:t>
      </w:r>
      <w:r>
        <w:rPr>
          <w:rFonts w:ascii="微软雅黑" w:hAnsi="微软雅黑" w:eastAsia="微软雅黑"/>
          <w:b/>
          <w:sz w:val="24"/>
          <w:szCs w:val="24"/>
        </w:rPr>
        <w:t>难点</w:t>
      </w:r>
      <w:r>
        <w:rPr>
          <w:rFonts w:hint="eastAsia" w:ascii="微软雅黑" w:hAnsi="微软雅黑" w:eastAsia="微软雅黑"/>
          <w:b/>
          <w:sz w:val="24"/>
          <w:szCs w:val="24"/>
        </w:rPr>
        <w:t>/资源</w:t>
      </w:r>
      <w:r>
        <w:rPr>
          <w:rFonts w:ascii="微软雅黑" w:hAnsi="微软雅黑" w:eastAsia="微软雅黑"/>
          <w:b/>
          <w:sz w:val="24"/>
          <w:szCs w:val="24"/>
        </w:rPr>
        <w:t>统筹</w:t>
      </w:r>
      <w:r>
        <w:rPr>
          <w:rFonts w:hint="eastAsia" w:ascii="微软雅黑" w:hAnsi="微软雅黑" w:eastAsia="微软雅黑"/>
          <w:b/>
          <w:sz w:val="24"/>
          <w:szCs w:val="24"/>
        </w:rPr>
        <w:t>/步调一致/预防预控；</w:t>
      </w:r>
    </w:p>
    <w:p>
      <w:pPr>
        <w:pStyle w:val="13"/>
        <w:numPr>
          <w:ilvl w:val="0"/>
          <w:numId w:val="13"/>
        </w:numPr>
        <w:ind w:left="1276" w:hanging="425" w:firstLineChars="0"/>
        <w:jc w:val="left"/>
        <w:rPr>
          <w:rFonts w:ascii="微软雅黑" w:hAnsi="微软雅黑" w:eastAsia="微软雅黑"/>
          <w:b/>
          <w:sz w:val="24"/>
          <w:szCs w:val="24"/>
        </w:rPr>
      </w:pPr>
      <w:r>
        <w:rPr>
          <w:lang/>
        </w:rPr>
        <w:drawing>
          <wp:anchor distT="0" distB="0" distL="114300" distR="114300" simplePos="0" relativeHeight="251666432" behindDoc="0" locked="0" layoutInCell="1" allowOverlap="1">
            <wp:simplePos x="0" y="0"/>
            <wp:positionH relativeFrom="column">
              <wp:posOffset>7255510</wp:posOffset>
            </wp:positionH>
            <wp:positionV relativeFrom="paragraph">
              <wp:posOffset>516255</wp:posOffset>
            </wp:positionV>
            <wp:extent cx="2156460" cy="1945005"/>
            <wp:effectExtent l="0" t="0" r="7620" b="5715"/>
            <wp:wrapSquare wrapText="bothSides"/>
            <wp:docPr id="1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7"/>
                    <pic:cNvPicPr>
                      <a:picLocks noChangeAspect="1"/>
                    </pic:cNvPicPr>
                  </pic:nvPicPr>
                  <pic:blipFill>
                    <a:blip r:embed="rId17"/>
                    <a:stretch>
                      <a:fillRect/>
                    </a:stretch>
                  </pic:blipFill>
                  <pic:spPr>
                    <a:xfrm>
                      <a:off x="0" y="0"/>
                      <a:ext cx="2156460" cy="1945005"/>
                    </a:xfrm>
                    <a:prstGeom prst="rect">
                      <a:avLst/>
                    </a:prstGeom>
                    <a:noFill/>
                    <a:ln>
                      <a:noFill/>
                    </a:ln>
                  </pic:spPr>
                </pic:pic>
              </a:graphicData>
            </a:graphic>
          </wp:anchor>
        </w:drawing>
      </w:r>
      <w:r>
        <w:rPr>
          <w:rFonts w:hint="eastAsia" w:ascii="微软雅黑" w:hAnsi="微软雅黑" w:eastAsia="微软雅黑"/>
          <w:b/>
          <w:sz w:val="24"/>
          <w:szCs w:val="24"/>
        </w:rPr>
        <w:t>标杆房企合理工期；符合生产客观规律/合理施工管理（技术）间歇/保证质量目标前提下合理提速/管理标准化/产品标准化；</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制定合理最短工期；标准工期/最短工期/合理最短工期；</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总包</w:t>
      </w:r>
      <w:r>
        <w:rPr>
          <w:rFonts w:ascii="微软雅黑" w:hAnsi="微软雅黑" w:eastAsia="微软雅黑"/>
          <w:b/>
          <w:sz w:val="24"/>
          <w:szCs w:val="24"/>
        </w:rPr>
        <w:t>施工计划与全周期总控计划的一致性</w:t>
      </w:r>
      <w:r>
        <w:rPr>
          <w:rFonts w:hint="eastAsia" w:ascii="微软雅黑" w:hAnsi="微软雅黑" w:eastAsia="微软雅黑"/>
          <w:b/>
          <w:sz w:val="24"/>
          <w:szCs w:val="24"/>
        </w:rPr>
        <w:t>：</w:t>
      </w:r>
      <w:r>
        <w:rPr>
          <w:rFonts w:ascii="微软雅黑" w:hAnsi="微软雅黑" w:eastAsia="微软雅黑"/>
          <w:b/>
          <w:sz w:val="24"/>
          <w:szCs w:val="24"/>
        </w:rPr>
        <w:t>合理性</w:t>
      </w:r>
      <w:r>
        <w:rPr>
          <w:rFonts w:hint="eastAsia" w:ascii="微软雅黑" w:hAnsi="微软雅黑" w:eastAsia="微软雅黑"/>
          <w:b/>
          <w:sz w:val="24"/>
          <w:szCs w:val="24"/>
        </w:rPr>
        <w:t>/可行性/一致性/有效性</w:t>
      </w:r>
      <w:r>
        <w:rPr>
          <w:rFonts w:ascii="微软雅黑" w:hAnsi="微软雅黑" w:eastAsia="微软雅黑"/>
          <w:b/>
          <w:sz w:val="24"/>
          <w:szCs w:val="24"/>
        </w:rPr>
        <w:t>；</w:t>
      </w:r>
    </w:p>
    <w:p>
      <w:pPr>
        <w:pStyle w:val="13"/>
        <w:numPr>
          <w:ilvl w:val="0"/>
          <w:numId w:val="13"/>
        </w:numPr>
        <w:ind w:hanging="425"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日周月季计划执行的过程控制、考核、奖惩机制</w:t>
      </w:r>
    </w:p>
    <w:p>
      <w:pPr>
        <w:pStyle w:val="13"/>
        <w:numPr>
          <w:ilvl w:val="2"/>
          <w:numId w:val="2"/>
        </w:numPr>
        <w:ind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ascii="微软雅黑" w:hAnsi="微软雅黑" w:eastAsia="微软雅黑"/>
          <w:b/>
          <w:sz w:val="24"/>
          <w:szCs w:val="24"/>
        </w:rPr>
        <w:t>：</w:t>
      </w:r>
      <w:r>
        <w:rPr>
          <w:rFonts w:hint="eastAsia" w:ascii="微软雅黑" w:hAnsi="微软雅黑" w:eastAsia="微软雅黑"/>
          <w:b/>
          <w:sz w:val="24"/>
          <w:szCs w:val="24"/>
        </w:rPr>
        <w:t>标杆</w:t>
      </w:r>
      <w:r>
        <w:rPr>
          <w:rFonts w:ascii="微软雅黑" w:hAnsi="微软雅黑" w:eastAsia="微软雅黑"/>
          <w:b/>
          <w:sz w:val="24"/>
          <w:szCs w:val="24"/>
        </w:rPr>
        <w:t>房企示范区</w:t>
      </w:r>
      <w:r>
        <w:rPr>
          <w:rFonts w:hint="eastAsia" w:ascii="微软雅黑" w:hAnsi="微软雅黑" w:eastAsia="微软雅黑"/>
          <w:b/>
          <w:sz w:val="24"/>
          <w:szCs w:val="24"/>
        </w:rPr>
        <w:t>样板间</w:t>
      </w:r>
      <w:r>
        <w:rPr>
          <w:rFonts w:ascii="微软雅黑" w:hAnsi="微软雅黑" w:eastAsia="微软雅黑"/>
          <w:b/>
          <w:sz w:val="24"/>
          <w:szCs w:val="24"/>
        </w:rPr>
        <w:t>交付案例</w:t>
      </w:r>
    </w:p>
    <w:p>
      <w:pPr>
        <w:pStyle w:val="13"/>
        <w:numPr>
          <w:ilvl w:val="2"/>
          <w:numId w:val="2"/>
        </w:numPr>
        <w:ind w:hanging="425"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：道路抢工案例分析</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标杆</w:t>
      </w:r>
      <w:r>
        <w:rPr>
          <w:rFonts w:ascii="微软雅黑" w:hAnsi="微软雅黑" w:eastAsia="微软雅黑"/>
          <w:b/>
          <w:sz w:val="24"/>
          <w:szCs w:val="24"/>
        </w:rPr>
        <w:t>房企四级计划管理体系：部门管理类计划</w:t>
      </w:r>
      <w:r>
        <w:rPr>
          <w:rFonts w:hint="eastAsia" w:ascii="微软雅黑" w:hAnsi="微软雅黑" w:eastAsia="微软雅黑"/>
          <w:b/>
          <w:sz w:val="24"/>
          <w:szCs w:val="24"/>
        </w:rPr>
        <w:t>/部门</w:t>
      </w:r>
      <w:r>
        <w:rPr>
          <w:rFonts w:ascii="微软雅黑" w:hAnsi="微软雅黑" w:eastAsia="微软雅黑"/>
          <w:b/>
          <w:sz w:val="24"/>
          <w:szCs w:val="24"/>
        </w:rPr>
        <w:t>经营类计划；</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计划管理总结；战略规划/四级计划/总控计划/里程碑节点/审核会机制/计划信息管理系统促进管理可视化；</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讨论</w:t>
      </w:r>
      <w:r>
        <w:rPr>
          <w:rFonts w:ascii="微软雅黑" w:hAnsi="微软雅黑" w:eastAsia="微软雅黑"/>
          <w:b/>
          <w:sz w:val="24"/>
          <w:szCs w:val="24"/>
        </w:rPr>
        <w:t>：</w:t>
      </w:r>
      <w:r>
        <w:rPr>
          <w:rFonts w:hint="eastAsia" w:ascii="微软雅黑" w:hAnsi="微软雅黑" w:eastAsia="微软雅黑"/>
          <w:b/>
          <w:sz w:val="24"/>
          <w:szCs w:val="24"/>
        </w:rPr>
        <w:t>针对</w:t>
      </w:r>
      <w:r>
        <w:rPr>
          <w:rFonts w:hint="eastAsia" w:ascii="微软雅黑" w:hAnsi="微软雅黑" w:eastAsia="微软雅黑"/>
          <w:b/>
          <w:bCs/>
          <w:sz w:val="24"/>
          <w:szCs w:val="24"/>
        </w:rPr>
        <w:t>本项目全周期总控计划的改进建议；</w:t>
      </w:r>
    </w:p>
    <w:p>
      <w:pPr>
        <w:pStyle w:val="13"/>
        <w:numPr>
          <w:ilvl w:val="0"/>
          <w:numId w:val="13"/>
        </w:numPr>
        <w:ind w:left="1276" w:hanging="425" w:firstLineChars="0"/>
        <w:jc w:val="left"/>
        <w:rPr>
          <w:rFonts w:hint="eastAsia" w:ascii="微软雅黑" w:hAnsi="微软雅黑" w:eastAsia="微软雅黑" w:cs="微软雅黑"/>
          <w:b/>
          <w:sz w:val="24"/>
        </w:rPr>
      </w:pPr>
      <w:r>
        <w:rPr>
          <w:rFonts w:hint="eastAsia" w:ascii="微软雅黑" w:hAnsi="微软雅黑" w:eastAsia="微软雅黑"/>
          <w:b/>
          <w:sz w:val="24"/>
          <w:szCs w:val="24"/>
        </w:rPr>
        <w:t>项目</w:t>
      </w:r>
      <w:r>
        <w:rPr>
          <w:rFonts w:ascii="微软雅黑" w:hAnsi="微软雅黑" w:eastAsia="微软雅黑"/>
          <w:b/>
          <w:sz w:val="24"/>
          <w:szCs w:val="24"/>
        </w:rPr>
        <w:t>工程管理总结</w:t>
      </w:r>
      <w:r>
        <w:rPr>
          <w:rFonts w:hint="eastAsia" w:ascii="微软雅黑" w:hAnsi="微软雅黑" w:eastAsia="微软雅黑"/>
          <w:b/>
          <w:sz w:val="24"/>
          <w:szCs w:val="24"/>
        </w:rPr>
        <w:t>；</w:t>
      </w:r>
      <w:r>
        <w:rPr>
          <w:rFonts w:hint="eastAsia" w:ascii="微软雅黑" w:hAnsi="微软雅黑" w:eastAsia="微软雅黑" w:cs="微软雅黑"/>
          <w:b/>
          <w:sz w:val="24"/>
        </w:rPr>
        <w:t xml:space="preserve"> </w:t>
      </w: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微软雅黑"/>
          <w:sz w:val="24"/>
        </w:rPr>
        <w:br w:type="page"/>
      </w:r>
      <w:r>
        <w:rPr>
          <w:rFonts w:ascii="微软雅黑" w:hAnsi="微软雅黑" w:eastAsia="微软雅黑" w:cs="宋体"/>
          <w:b/>
          <w:color w:val="404040"/>
          <w:spacing w:val="10"/>
          <w:szCs w:val="21"/>
          <w:lang/>
        </w:rPr>
        <w:drawing>
          <wp:inline distT="0" distB="0" distL="114300" distR="114300">
            <wp:extent cx="6200775" cy="390525"/>
            <wp:effectExtent l="0" t="0" r="1905" b="5715"/>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pic:cNvPicPr>
                      <a:picLocks noChangeAspect="1"/>
                    </pic:cNvPicPr>
                  </pic:nvPicPr>
                  <pic:blipFill>
                    <a:blip r:embed="rId18"/>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19"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descr="职业背景"/>
                    <pic:cNvPicPr>
                      <a:picLocks noChangeAspect="1"/>
                    </pic:cNvPicPr>
                  </pic:nvPicPr>
                  <pic:blipFill>
                    <a:blip r:embed="rId19"/>
                    <a:stretch>
                      <a:fillRect/>
                    </a:stretch>
                  </pic:blipFill>
                  <pic:spPr>
                    <a:xfrm>
                      <a:off x="0" y="0"/>
                      <a:ext cx="6172200" cy="409575"/>
                    </a:xfrm>
                    <a:prstGeom prst="rect">
                      <a:avLst/>
                    </a:prstGeom>
                    <a:noFill/>
                    <a:ln>
                      <a:noFill/>
                    </a:ln>
                  </pic:spPr>
                </pic:pic>
              </a:graphicData>
            </a:graphic>
          </wp:inline>
        </w:drawing>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20"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9"/>
                    <pic:cNvPicPr>
                      <a:picLocks noChangeAspect="1"/>
                    </pic:cNvPicPr>
                  </pic:nvPicPr>
                  <pic:blipFill>
                    <a:blip r:embed="rId20"/>
                    <a:stretch>
                      <a:fillRect/>
                    </a:stretch>
                  </pic:blipFill>
                  <pic:spPr>
                    <a:xfrm>
                      <a:off x="0" y="0"/>
                      <a:ext cx="6191250" cy="409575"/>
                    </a:xfrm>
                    <a:prstGeom prst="rect">
                      <a:avLst/>
                    </a:prstGeom>
                    <a:noFill/>
                    <a:ln>
                      <a:noFill/>
                    </a:ln>
                  </pic:spPr>
                </pic:pic>
              </a:graphicData>
            </a:graphic>
          </wp:inline>
        </w:drawing>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hint="eastAsia" w:ascii="微软雅黑" w:hAnsi="微软雅黑" w:eastAsia="微软雅黑" w:cs="宋体"/>
          <w:color w:val="404040"/>
          <w:spacing w:val="10"/>
          <w:szCs w:val="21"/>
        </w:rPr>
      </w:pPr>
    </w:p>
    <w:p>
      <w:pPr>
        <w:spacing w:line="360" w:lineRule="auto"/>
        <w:rPr>
          <w:rFonts w:hint="eastAsia"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21"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0"/>
                    <pic:cNvPicPr>
                      <a:picLocks noChangeAspect="1"/>
                    </pic:cNvPicPr>
                  </pic:nvPicPr>
                  <pic:blipFill>
                    <a:blip r:embed="rId21"/>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6"/>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6"/>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6"/>
        </w:numPr>
        <w:spacing w:line="360" w:lineRule="auto"/>
        <w:ind w:left="284" w:hanging="284"/>
        <w:rPr>
          <w:rFonts w:hint="eastAsia" w:ascii="微软雅黑" w:hAnsi="微软雅黑" w:eastAsia="微软雅黑" w:cs="微软雅黑"/>
          <w:b/>
          <w:color w:val="404040"/>
          <w:szCs w:val="21"/>
          <w:highlight w:val="yellow"/>
        </w:rPr>
      </w:pPr>
      <w:r>
        <w:rPr>
          <w:rFonts w:hint="eastAsia" w:ascii="微软雅黑" w:hAnsi="微软雅黑" w:eastAsia="微软雅黑" w:cs="微软雅黑"/>
          <w:color w:val="404040"/>
          <w:szCs w:val="21"/>
          <w:highlight w:val="yellow"/>
        </w:rPr>
        <w:t>《标杆房企工程管理之道与项目管理的管控要点及实战案例》</w:t>
      </w:r>
      <w:r>
        <w:rPr>
          <w:rFonts w:hint="eastAsia" w:ascii="微软雅黑" w:hAnsi="微软雅黑" w:eastAsia="微软雅黑" w:cs="微软雅黑"/>
          <w:b/>
          <w:color w:val="404040"/>
          <w:szCs w:val="21"/>
          <w:highlight w:val="yellow"/>
        </w:rPr>
        <w:t>（数百家企业项目管理提升课程，提升整合员工项目综合管理能力）</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6"/>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6"/>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6"/>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7"/>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7"/>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7"/>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8"/>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8"/>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8"/>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9"/>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8"/>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8"/>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8"/>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8"/>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9"/>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21"/>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22"/>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9"/>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22"/>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22"/>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8"/>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8"/>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2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22"/>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2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23"/>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2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2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2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2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22"/>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27CA3847"/>
    <w:multiLevelType w:val="multilevel"/>
    <w:tmpl w:val="27CA3847"/>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3">
    <w:nsid w:val="28A87291"/>
    <w:multiLevelType w:val="multilevel"/>
    <w:tmpl w:val="28A87291"/>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4">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2BBD39F0"/>
    <w:multiLevelType w:val="multilevel"/>
    <w:tmpl w:val="2BBD39F0"/>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7">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37AD2F89"/>
    <w:multiLevelType w:val="multilevel"/>
    <w:tmpl w:val="37AD2F89"/>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9">
    <w:nsid w:val="3E57519F"/>
    <w:multiLevelType w:val="multilevel"/>
    <w:tmpl w:val="3E57519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0">
    <w:nsid w:val="52583179"/>
    <w:multiLevelType w:val="multilevel"/>
    <w:tmpl w:val="52583179"/>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1">
    <w:nsid w:val="53B87F34"/>
    <w:multiLevelType w:val="multilevel"/>
    <w:tmpl w:val="53B87F34"/>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12">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3">
    <w:nsid w:val="5DD15CD2"/>
    <w:multiLevelType w:val="multilevel"/>
    <w:tmpl w:val="5DD15CD2"/>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14">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5">
    <w:nsid w:val="62551AEF"/>
    <w:multiLevelType w:val="multilevel"/>
    <w:tmpl w:val="62551AE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6">
    <w:nsid w:val="637E30C0"/>
    <w:multiLevelType w:val="multilevel"/>
    <w:tmpl w:val="637E30C0"/>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decimal"/>
      <w:lvlText w:val="1.%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8">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9">
    <w:nsid w:val="70761BA7"/>
    <w:multiLevelType w:val="multilevel"/>
    <w:tmpl w:val="70761BA7"/>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0">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9"/>
  </w:num>
  <w:num w:numId="2">
    <w:abstractNumId w:val="4"/>
  </w:num>
  <w:num w:numId="3">
    <w:abstractNumId w:val="16"/>
  </w:num>
  <w:num w:numId="4">
    <w:abstractNumId w:val="10"/>
  </w:num>
  <w:num w:numId="5">
    <w:abstractNumId w:val="14"/>
  </w:num>
  <w:num w:numId="6">
    <w:abstractNumId w:val="11"/>
  </w:num>
  <w:num w:numId="7">
    <w:abstractNumId w:val="8"/>
  </w:num>
  <w:num w:numId="8">
    <w:abstractNumId w:val="2"/>
  </w:num>
  <w:num w:numId="9">
    <w:abstractNumId w:val="3"/>
  </w:num>
  <w:num w:numId="10">
    <w:abstractNumId w:val="15"/>
  </w:num>
  <w:num w:numId="11">
    <w:abstractNumId w:val="13"/>
  </w:num>
  <w:num w:numId="12">
    <w:abstractNumId w:val="6"/>
  </w:num>
  <w:num w:numId="13">
    <w:abstractNumId w:val="9"/>
  </w:num>
  <w:num w:numId="14">
    <w:abstractNumId w:val="5"/>
  </w:num>
  <w:num w:numId="15">
    <w:abstractNumId w:val="20"/>
  </w:num>
  <w:num w:numId="16">
    <w:abstractNumId w:val="0"/>
  </w:num>
  <w:num w:numId="17">
    <w:abstractNumId w:val="7"/>
  </w:num>
  <w:num w:numId="18">
    <w:abstractNumId w:val="18"/>
  </w:num>
  <w:num w:numId="19">
    <w:abstractNumId w:val="12"/>
  </w:num>
  <w:num w:numId="20">
    <w:abstractNumId w:val="1"/>
  </w:num>
  <w:num w:numId="21">
    <w:abstractNumId w:val="12"/>
  </w:num>
  <w:num w:numId="22">
    <w:abstractNumId w:val="1"/>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04364"/>
    <w:rsid w:val="00005707"/>
    <w:rsid w:val="000259EC"/>
    <w:rsid w:val="00033BB9"/>
    <w:rsid w:val="00044E73"/>
    <w:rsid w:val="00075514"/>
    <w:rsid w:val="00077F19"/>
    <w:rsid w:val="000A224D"/>
    <w:rsid w:val="000B62F5"/>
    <w:rsid w:val="000B6C4B"/>
    <w:rsid w:val="000E3474"/>
    <w:rsid w:val="000F0B10"/>
    <w:rsid w:val="000F58AE"/>
    <w:rsid w:val="001079F2"/>
    <w:rsid w:val="00110A76"/>
    <w:rsid w:val="00111518"/>
    <w:rsid w:val="0013013A"/>
    <w:rsid w:val="00143DE1"/>
    <w:rsid w:val="001462DA"/>
    <w:rsid w:val="00151DB4"/>
    <w:rsid w:val="00152FA0"/>
    <w:rsid w:val="001541CE"/>
    <w:rsid w:val="001614A2"/>
    <w:rsid w:val="00161FB5"/>
    <w:rsid w:val="001651A9"/>
    <w:rsid w:val="00174BE0"/>
    <w:rsid w:val="001805E5"/>
    <w:rsid w:val="00180E07"/>
    <w:rsid w:val="00191555"/>
    <w:rsid w:val="00191ACB"/>
    <w:rsid w:val="00192E73"/>
    <w:rsid w:val="00194B9A"/>
    <w:rsid w:val="001B2F4E"/>
    <w:rsid w:val="001B31C4"/>
    <w:rsid w:val="001C391F"/>
    <w:rsid w:val="001D5CEE"/>
    <w:rsid w:val="001E0A5E"/>
    <w:rsid w:val="001E27B1"/>
    <w:rsid w:val="00206F96"/>
    <w:rsid w:val="002170AA"/>
    <w:rsid w:val="002175BB"/>
    <w:rsid w:val="00222A87"/>
    <w:rsid w:val="0024149A"/>
    <w:rsid w:val="00251845"/>
    <w:rsid w:val="00253186"/>
    <w:rsid w:val="002555A4"/>
    <w:rsid w:val="00255A23"/>
    <w:rsid w:val="00257FF1"/>
    <w:rsid w:val="00277115"/>
    <w:rsid w:val="00277D46"/>
    <w:rsid w:val="00286226"/>
    <w:rsid w:val="00286BC4"/>
    <w:rsid w:val="00286E78"/>
    <w:rsid w:val="00290A2A"/>
    <w:rsid w:val="0029176C"/>
    <w:rsid w:val="00291884"/>
    <w:rsid w:val="00291C6C"/>
    <w:rsid w:val="002A18C3"/>
    <w:rsid w:val="002D6EF4"/>
    <w:rsid w:val="002D78D8"/>
    <w:rsid w:val="002E7B7B"/>
    <w:rsid w:val="00301B92"/>
    <w:rsid w:val="003027B3"/>
    <w:rsid w:val="00315701"/>
    <w:rsid w:val="0031596C"/>
    <w:rsid w:val="00321017"/>
    <w:rsid w:val="00343A78"/>
    <w:rsid w:val="00350713"/>
    <w:rsid w:val="00363BA6"/>
    <w:rsid w:val="00381C47"/>
    <w:rsid w:val="003A7457"/>
    <w:rsid w:val="003D09C1"/>
    <w:rsid w:val="003D2FED"/>
    <w:rsid w:val="003E619C"/>
    <w:rsid w:val="003F25E5"/>
    <w:rsid w:val="00401EC5"/>
    <w:rsid w:val="00404613"/>
    <w:rsid w:val="00407036"/>
    <w:rsid w:val="00423F1E"/>
    <w:rsid w:val="00427BD4"/>
    <w:rsid w:val="00447E2F"/>
    <w:rsid w:val="0045167C"/>
    <w:rsid w:val="00460E42"/>
    <w:rsid w:val="00475856"/>
    <w:rsid w:val="00475FE6"/>
    <w:rsid w:val="00486FFE"/>
    <w:rsid w:val="004A18A9"/>
    <w:rsid w:val="004A40B9"/>
    <w:rsid w:val="004A6684"/>
    <w:rsid w:val="004B4D36"/>
    <w:rsid w:val="004D67EF"/>
    <w:rsid w:val="004D6D36"/>
    <w:rsid w:val="004E1C26"/>
    <w:rsid w:val="004F7F69"/>
    <w:rsid w:val="00504D61"/>
    <w:rsid w:val="00517AE3"/>
    <w:rsid w:val="005231BC"/>
    <w:rsid w:val="00531E46"/>
    <w:rsid w:val="00537A13"/>
    <w:rsid w:val="00561494"/>
    <w:rsid w:val="00562444"/>
    <w:rsid w:val="0058697F"/>
    <w:rsid w:val="00596E95"/>
    <w:rsid w:val="005A0CDB"/>
    <w:rsid w:val="005A7695"/>
    <w:rsid w:val="005B232A"/>
    <w:rsid w:val="005C379A"/>
    <w:rsid w:val="005C4760"/>
    <w:rsid w:val="005C6132"/>
    <w:rsid w:val="005F6060"/>
    <w:rsid w:val="005F73A6"/>
    <w:rsid w:val="006051A0"/>
    <w:rsid w:val="00614386"/>
    <w:rsid w:val="00627B61"/>
    <w:rsid w:val="00633212"/>
    <w:rsid w:val="006376F4"/>
    <w:rsid w:val="0064561C"/>
    <w:rsid w:val="006533D5"/>
    <w:rsid w:val="006727F2"/>
    <w:rsid w:val="00672F1F"/>
    <w:rsid w:val="0067469A"/>
    <w:rsid w:val="00687D03"/>
    <w:rsid w:val="006A1F93"/>
    <w:rsid w:val="006A57F0"/>
    <w:rsid w:val="006C14F8"/>
    <w:rsid w:val="006C5E5E"/>
    <w:rsid w:val="006D3DEF"/>
    <w:rsid w:val="006F37E6"/>
    <w:rsid w:val="00700E73"/>
    <w:rsid w:val="00702C3E"/>
    <w:rsid w:val="007348CC"/>
    <w:rsid w:val="007467CE"/>
    <w:rsid w:val="00754E10"/>
    <w:rsid w:val="00766C40"/>
    <w:rsid w:val="007726F3"/>
    <w:rsid w:val="00786B5C"/>
    <w:rsid w:val="007B03E7"/>
    <w:rsid w:val="007D6748"/>
    <w:rsid w:val="007D67FE"/>
    <w:rsid w:val="007F617F"/>
    <w:rsid w:val="00802A72"/>
    <w:rsid w:val="00802AB8"/>
    <w:rsid w:val="008037AC"/>
    <w:rsid w:val="00843E62"/>
    <w:rsid w:val="00844259"/>
    <w:rsid w:val="008736FB"/>
    <w:rsid w:val="008813E4"/>
    <w:rsid w:val="00885472"/>
    <w:rsid w:val="00886E33"/>
    <w:rsid w:val="008952AF"/>
    <w:rsid w:val="00896833"/>
    <w:rsid w:val="008C154B"/>
    <w:rsid w:val="008D3093"/>
    <w:rsid w:val="009031C7"/>
    <w:rsid w:val="009070DA"/>
    <w:rsid w:val="00922853"/>
    <w:rsid w:val="00947DA0"/>
    <w:rsid w:val="00953525"/>
    <w:rsid w:val="00953B1F"/>
    <w:rsid w:val="00955050"/>
    <w:rsid w:val="0097034A"/>
    <w:rsid w:val="0098470E"/>
    <w:rsid w:val="00994E8B"/>
    <w:rsid w:val="00996110"/>
    <w:rsid w:val="009A0345"/>
    <w:rsid w:val="009A6653"/>
    <w:rsid w:val="009B121D"/>
    <w:rsid w:val="009B531D"/>
    <w:rsid w:val="009C0232"/>
    <w:rsid w:val="009C09FF"/>
    <w:rsid w:val="009D6EBB"/>
    <w:rsid w:val="009D71CC"/>
    <w:rsid w:val="009E7AED"/>
    <w:rsid w:val="009F5577"/>
    <w:rsid w:val="00A02680"/>
    <w:rsid w:val="00A06D1A"/>
    <w:rsid w:val="00A213DD"/>
    <w:rsid w:val="00A236B2"/>
    <w:rsid w:val="00A36417"/>
    <w:rsid w:val="00A37120"/>
    <w:rsid w:val="00A522F0"/>
    <w:rsid w:val="00A54B56"/>
    <w:rsid w:val="00A76C3F"/>
    <w:rsid w:val="00A80D66"/>
    <w:rsid w:val="00A844F0"/>
    <w:rsid w:val="00A86084"/>
    <w:rsid w:val="00A8706F"/>
    <w:rsid w:val="00A90E05"/>
    <w:rsid w:val="00AA6685"/>
    <w:rsid w:val="00AC5E27"/>
    <w:rsid w:val="00AE459D"/>
    <w:rsid w:val="00B0365F"/>
    <w:rsid w:val="00B11EF2"/>
    <w:rsid w:val="00B13107"/>
    <w:rsid w:val="00B24901"/>
    <w:rsid w:val="00B35D64"/>
    <w:rsid w:val="00B37820"/>
    <w:rsid w:val="00B54B6A"/>
    <w:rsid w:val="00B65FDE"/>
    <w:rsid w:val="00B92C0A"/>
    <w:rsid w:val="00B95768"/>
    <w:rsid w:val="00BA370E"/>
    <w:rsid w:val="00BA59C0"/>
    <w:rsid w:val="00BB08D1"/>
    <w:rsid w:val="00BD5FEE"/>
    <w:rsid w:val="00BF4D76"/>
    <w:rsid w:val="00BF7C13"/>
    <w:rsid w:val="00C00C29"/>
    <w:rsid w:val="00C064AA"/>
    <w:rsid w:val="00C121B0"/>
    <w:rsid w:val="00C4273D"/>
    <w:rsid w:val="00C43A70"/>
    <w:rsid w:val="00C43ABA"/>
    <w:rsid w:val="00C44ECE"/>
    <w:rsid w:val="00C545F6"/>
    <w:rsid w:val="00C62174"/>
    <w:rsid w:val="00C675A5"/>
    <w:rsid w:val="00C92DE5"/>
    <w:rsid w:val="00C9336B"/>
    <w:rsid w:val="00CA4F13"/>
    <w:rsid w:val="00CB33FC"/>
    <w:rsid w:val="00CD25C1"/>
    <w:rsid w:val="00CD6F5E"/>
    <w:rsid w:val="00CE0E43"/>
    <w:rsid w:val="00CE3F3F"/>
    <w:rsid w:val="00CF24E5"/>
    <w:rsid w:val="00D02EAD"/>
    <w:rsid w:val="00D225D1"/>
    <w:rsid w:val="00D235CA"/>
    <w:rsid w:val="00D24F6C"/>
    <w:rsid w:val="00D27984"/>
    <w:rsid w:val="00D362A2"/>
    <w:rsid w:val="00D41F18"/>
    <w:rsid w:val="00D47520"/>
    <w:rsid w:val="00D6461A"/>
    <w:rsid w:val="00D80B19"/>
    <w:rsid w:val="00D8566E"/>
    <w:rsid w:val="00DA56A6"/>
    <w:rsid w:val="00DC14E5"/>
    <w:rsid w:val="00DC3FF3"/>
    <w:rsid w:val="00DE3153"/>
    <w:rsid w:val="00DE4E2D"/>
    <w:rsid w:val="00DE731A"/>
    <w:rsid w:val="00DF01C0"/>
    <w:rsid w:val="00DF631C"/>
    <w:rsid w:val="00E20990"/>
    <w:rsid w:val="00E37D20"/>
    <w:rsid w:val="00E44D73"/>
    <w:rsid w:val="00E56420"/>
    <w:rsid w:val="00E677AD"/>
    <w:rsid w:val="00E943B1"/>
    <w:rsid w:val="00EB1E42"/>
    <w:rsid w:val="00ED399B"/>
    <w:rsid w:val="00EE02BD"/>
    <w:rsid w:val="00EE49F4"/>
    <w:rsid w:val="00F12B2C"/>
    <w:rsid w:val="00F21560"/>
    <w:rsid w:val="00F24B7A"/>
    <w:rsid w:val="00F32059"/>
    <w:rsid w:val="00F327BC"/>
    <w:rsid w:val="00F43EB0"/>
    <w:rsid w:val="00F67EB6"/>
    <w:rsid w:val="00F8547D"/>
    <w:rsid w:val="00F92274"/>
    <w:rsid w:val="00F934E6"/>
    <w:rsid w:val="00F9649C"/>
    <w:rsid w:val="00FA7428"/>
    <w:rsid w:val="00FB5406"/>
    <w:rsid w:val="00FE2CC9"/>
    <w:rsid w:val="00FE7C18"/>
    <w:rsid w:val="00FF0C2C"/>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2F8A2A38"/>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Char"/>
    <w:link w:val="4"/>
    <w:uiPriority w:val="0"/>
    <w:rPr>
      <w:kern w:val="2"/>
      <w:sz w:val="18"/>
      <w:szCs w:val="18"/>
    </w:rPr>
  </w:style>
  <w:style w:type="character" w:customStyle="1" w:styleId="11">
    <w:name w:val="页脚 Char"/>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cs="Times New Roman"/>
      <w:szCs w:val="22"/>
    </w:rPr>
  </w:style>
</w:styles>
</file>

<file path=word/_rels/document.xml.rels><?xml version="1.0" encoding="UTF-8" standalone="yes"?>
<Relationships xmlns="http://schemas.openxmlformats.org/package/2006/relationships"><Relationship Id="rId9" Type="http://schemas.microsoft.com/office/2007/relationships/diagramDrawing" Target="diagrams/drawing1.xml"/><Relationship Id="rId8" Type="http://schemas.openxmlformats.org/officeDocument/2006/relationships/diagramColors" Target="diagrams/colors1.xml"/><Relationship Id="rId7" Type="http://schemas.openxmlformats.org/officeDocument/2006/relationships/diagramQuickStyle" Target="diagrams/quickStyle1.xml"/><Relationship Id="rId6" Type="http://schemas.openxmlformats.org/officeDocument/2006/relationships/diagramLayout" Target="diagrams/layout1.xml"/><Relationship Id="rId5" Type="http://schemas.openxmlformats.org/officeDocument/2006/relationships/diagramData" Target="diagrams/data1.xml"/><Relationship Id="rId4" Type="http://schemas.openxmlformats.org/officeDocument/2006/relationships/theme" Target="theme/theme1.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2.jpe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colorful5#1">
  <dgm:title val=""/>
  <dgm:desc val=""/>
  <dgm:catLst>
    <dgm:cat type="colorful" pri="10500"/>
  </dgm:catLst>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813AC152-3C7D-4D4F-9E5E-E7A99EB3DD19}" type="doc">
      <dgm:prSet loTypeId="urn:microsoft.com/office/officeart/2005/8/layout/cycle4#1" loCatId="matrix" qsTypeId="urn:microsoft.com/office/officeart/2005/8/quickstyle/simple1#9" qsCatId="simple" csTypeId="urn:microsoft.com/office/officeart/2005/8/colors/colorful5#1" csCatId="colorful" phldr="1"/>
      <dgm:spPr/>
      <dgm:t>
        <a:bodyPr/>
        <a:p>
          <a:endParaRPr lang="zh-CN" altLang="en-US"/>
        </a:p>
      </dgm:t>
    </dgm:pt>
    <dgm:pt modelId="{D29B268D-41E0-4CD5-99CB-D4C39DED4EEF}">
      <dgm:prSet phldrT="[文本]"/>
      <dgm:spPr>
        <a:xfrm>
          <a:off x="1014182" y="186790"/>
          <a:ext cx="1418949" cy="1418949"/>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课</a:t>
          </a:r>
        </a:p>
      </dgm:t>
    </dgm:pt>
    <dgm:pt modelId="{9A2F04C2-F41E-4D40-A03F-3354C2A925CE}" cxnId="{670A6CF8-C5C9-4D44-927E-BC38AF366574}" type="parTrans">
      <dgm:prSet/>
      <dgm:spPr/>
      <dgm:t>
        <a:bodyPr/>
        <a:p>
          <a:endParaRPr lang="zh-CN" altLang="en-US"/>
        </a:p>
      </dgm:t>
    </dgm:pt>
    <dgm:pt modelId="{2F09B43A-DE41-43C0-BB59-D5803CC97EA6}" cxnId="{670A6CF8-C5C9-4D44-927E-BC38AF366574}" type="sibTrans">
      <dgm:prSet/>
      <dgm:spPr/>
      <dgm:t>
        <a:bodyPr/>
        <a:p>
          <a:endParaRPr lang="zh-CN" altLang="en-US"/>
        </a:p>
      </dgm:t>
    </dgm:pt>
    <dgm:pt modelId="{261F5CD7-0B83-4DF0-841C-5F05B543CD85}">
      <dgm:prSet phldrT="[文本]"/>
      <dgm:spPr>
        <a:xfrm rot="5400000">
          <a:off x="2498672" y="186790"/>
          <a:ext cx="1418949" cy="1418949"/>
        </a:xfrm>
        <a:prstGeom prst="pieWedge">
          <a:avLst/>
        </a:prstGeom>
        <a:solidFill>
          <a:srgbClr val="4472C4">
            <a:hueOff val="-2451115"/>
            <a:satOff val="-3408"/>
            <a:lumOff val="-1306"/>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程</a:t>
          </a:r>
        </a:p>
      </dgm:t>
    </dgm:pt>
    <dgm:pt modelId="{BB771AB2-3876-4704-AB7B-4060CE4B2BAF}" cxnId="{9C35ADA6-8CA5-45D5-B236-9C4867CCE21B}" type="parTrans">
      <dgm:prSet/>
      <dgm:spPr/>
      <dgm:t>
        <a:bodyPr/>
        <a:p>
          <a:endParaRPr lang="zh-CN" altLang="en-US"/>
        </a:p>
      </dgm:t>
    </dgm:pt>
    <dgm:pt modelId="{BAC677D4-2F93-466E-AD0F-3D401ECC2F26}" cxnId="{9C35ADA6-8CA5-45D5-B236-9C4867CCE21B}" type="sibTrans">
      <dgm:prSet/>
      <dgm:spPr/>
      <dgm:t>
        <a:bodyPr/>
        <a:p>
          <a:endParaRPr lang="zh-CN" altLang="en-US"/>
        </a:p>
      </dgm:t>
    </dgm:pt>
    <dgm:pt modelId="{DA35DD30-1281-4820-9C37-B7E7BC873A61}">
      <dgm:prSet phldrT="[文本]"/>
      <dgm:spPr>
        <a:xfrm rot="10800000">
          <a:off x="2498672" y="1671280"/>
          <a:ext cx="1418949" cy="1418949"/>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点</a:t>
          </a:r>
        </a:p>
      </dgm:t>
    </dgm:pt>
    <dgm:pt modelId="{6279CE70-DC04-4CAB-AB69-6AE2BBC232EE}" cxnId="{E2B2A5DB-D09A-47F1-B218-A0E6DB6A6AB6}" type="parTrans">
      <dgm:prSet/>
      <dgm:spPr/>
      <dgm:t>
        <a:bodyPr/>
        <a:p>
          <a:endParaRPr lang="zh-CN" altLang="en-US"/>
        </a:p>
      </dgm:t>
    </dgm:pt>
    <dgm:pt modelId="{6531986E-C3E0-4C1C-8B2C-4D6CFD1C837B}" cxnId="{E2B2A5DB-D09A-47F1-B218-A0E6DB6A6AB6}" type="sibTrans">
      <dgm:prSet/>
      <dgm:spPr/>
      <dgm:t>
        <a:bodyPr/>
        <a:p>
          <a:endParaRPr lang="zh-CN" altLang="en-US"/>
        </a:p>
      </dgm:t>
    </dgm:pt>
    <dgm:pt modelId="{07E133BF-8C42-4469-BEDE-8879B1C45B2D}">
      <dgm:prSet phldrT="[文本]"/>
      <dgm:spPr>
        <a:xfrm rot="16200000">
          <a:off x="1014182" y="1671280"/>
          <a:ext cx="1418949" cy="1418949"/>
        </a:xfrm>
        <a:prstGeom prst="pieWedge">
          <a:avLst/>
        </a:prstGeom>
        <a:solidFill>
          <a:srgbClr val="4472C4">
            <a:hueOff val="-7353344"/>
            <a:satOff val="-10227"/>
            <a:lumOff val="-3921"/>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亮</a:t>
          </a:r>
        </a:p>
      </dgm:t>
    </dgm:pt>
    <dgm:pt modelId="{1BA7B244-7FFE-431D-A8DA-B3D15BE897DD}" cxnId="{D03D445A-07C8-446F-8F15-2037CE2F9E94}" type="parTrans">
      <dgm:prSet/>
      <dgm:spPr/>
      <dgm:t>
        <a:bodyPr/>
        <a:p>
          <a:endParaRPr lang="zh-CN" altLang="en-US"/>
        </a:p>
      </dgm:t>
    </dgm:pt>
    <dgm:pt modelId="{6655A37D-00F8-4E43-AFD9-951590A2BAED}" cxnId="{D03D445A-07C8-446F-8F15-2037CE2F9E94}" type="sibTrans">
      <dgm:prSet/>
      <dgm:spPr/>
      <dgm:t>
        <a:bodyPr/>
        <a:p>
          <a:endParaRPr lang="zh-CN" altLang="en-US"/>
        </a:p>
      </dgm:t>
    </dgm:pt>
    <dgm:pt modelId="{7B87A85B-FA47-4A6C-816E-B3C8A7C9F36B}" type="pres">
      <dgm:prSet presAssocID="{813AC152-3C7D-4D4F-9E5E-E7A99EB3DD19}" presName="cycleMatrixDiagram" presStyleCnt="0">
        <dgm:presLayoutVars>
          <dgm:chMax val="1"/>
          <dgm:dir/>
          <dgm:animLvl val="lvl"/>
          <dgm:resizeHandles val="exact"/>
        </dgm:presLayoutVars>
      </dgm:prSet>
      <dgm:spPr/>
      <dgm:t>
        <a:bodyPr/>
        <a:p>
          <a:endParaRPr lang="zh-CN" altLang="en-US"/>
        </a:p>
      </dgm:t>
    </dgm:pt>
    <dgm:pt modelId="{C2C387FE-7FE1-4A30-BAFC-E9F2E7E15205}" type="pres">
      <dgm:prSet presAssocID="{813AC152-3C7D-4D4F-9E5E-E7A99EB3DD19}" presName="children" presStyleCnt="0"/>
      <dgm:spPr/>
    </dgm:pt>
    <dgm:pt modelId="{8A9CDFAD-59C8-4E9D-8B97-66E32894AA3B}" type="pres">
      <dgm:prSet presAssocID="{813AC152-3C7D-4D4F-9E5E-E7A99EB3DD19}" presName="childPlaceholder" presStyleCnt="0"/>
      <dgm:spPr/>
    </dgm:pt>
    <dgm:pt modelId="{651C26E9-9E45-4069-A940-E1FF3820B963}" type="pres">
      <dgm:prSet presAssocID="{813AC152-3C7D-4D4F-9E5E-E7A99EB3DD19}" presName="circle" presStyleCnt="0"/>
      <dgm:spPr/>
    </dgm:pt>
    <dgm:pt modelId="{A20FF1EF-1C94-462A-B135-995E135CF349}" type="pres">
      <dgm:prSet presAssocID="{813AC152-3C7D-4D4F-9E5E-E7A99EB3DD19}" presName="quadrant1" presStyleLbl="node1" presStyleIdx="0" presStyleCnt="4">
        <dgm:presLayoutVars>
          <dgm:chMax val="1"/>
          <dgm:bulletEnabled val="1"/>
        </dgm:presLayoutVars>
      </dgm:prSet>
      <dgm:spPr/>
      <dgm:t>
        <a:bodyPr/>
        <a:p>
          <a:endParaRPr lang="zh-CN" altLang="en-US"/>
        </a:p>
      </dgm:t>
    </dgm:pt>
    <dgm:pt modelId="{84B39EA7-D7C0-4BC3-9BEE-6832C472550B}" type="pres">
      <dgm:prSet presAssocID="{813AC152-3C7D-4D4F-9E5E-E7A99EB3DD19}" presName="quadrant2" presStyleLbl="node1" presStyleIdx="1" presStyleCnt="4">
        <dgm:presLayoutVars>
          <dgm:chMax val="1"/>
          <dgm:bulletEnabled val="1"/>
        </dgm:presLayoutVars>
      </dgm:prSet>
      <dgm:spPr/>
      <dgm:t>
        <a:bodyPr/>
        <a:p>
          <a:endParaRPr lang="zh-CN" altLang="en-US"/>
        </a:p>
      </dgm:t>
    </dgm:pt>
    <dgm:pt modelId="{ADFED097-EC27-43ED-A4E4-7FEA02293CE0}" type="pres">
      <dgm:prSet presAssocID="{813AC152-3C7D-4D4F-9E5E-E7A99EB3DD19}" presName="quadrant3" presStyleLbl="node1" presStyleIdx="2" presStyleCnt="4">
        <dgm:presLayoutVars>
          <dgm:chMax val="1"/>
          <dgm:bulletEnabled val="1"/>
        </dgm:presLayoutVars>
      </dgm:prSet>
      <dgm:spPr/>
      <dgm:t>
        <a:bodyPr/>
        <a:p>
          <a:endParaRPr lang="zh-CN" altLang="en-US"/>
        </a:p>
      </dgm:t>
    </dgm:pt>
    <dgm:pt modelId="{F7DEB02F-6443-4040-AE05-082B65F49B17}" type="pres">
      <dgm:prSet presAssocID="{813AC152-3C7D-4D4F-9E5E-E7A99EB3DD19}" presName="quadrant4" presStyleLbl="node1" presStyleIdx="3" presStyleCnt="4">
        <dgm:presLayoutVars>
          <dgm:chMax val="1"/>
          <dgm:bulletEnabled val="1"/>
        </dgm:presLayoutVars>
      </dgm:prSet>
      <dgm:spPr/>
      <dgm:t>
        <a:bodyPr/>
        <a:p>
          <a:endParaRPr lang="zh-CN" altLang="en-US"/>
        </a:p>
      </dgm:t>
    </dgm:pt>
    <dgm:pt modelId="{47BFAC3C-B472-46EB-A6E4-28CAC866C91A}" type="pres">
      <dgm:prSet presAssocID="{813AC152-3C7D-4D4F-9E5E-E7A99EB3DD19}" presName="quadrantPlaceholder" presStyleCnt="0"/>
      <dgm:spPr/>
    </dgm:pt>
    <dgm:pt modelId="{D009AC8D-DFA5-4F6F-ADB3-07FB2C493FDD}" type="pres">
      <dgm:prSet presAssocID="{813AC152-3C7D-4D4F-9E5E-E7A99EB3DD19}" presName="center1" presStyleLbl="fgShp" presStyleIdx="0" presStyleCnt="2"/>
      <dgm:spPr>
        <a:xfrm>
          <a:off x="2220944" y="1343578"/>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p>
          <a:endParaRPr lang="zh-CN" altLang="en-US"/>
        </a:p>
      </dgm:t>
    </dgm:pt>
    <dgm:pt modelId="{0089F3A9-8C9C-4378-9448-F0832ED2419A}" type="pres">
      <dgm:prSet presAssocID="{813AC152-3C7D-4D4F-9E5E-E7A99EB3DD19}" presName="center2" presStyleLbl="fgShp" presStyleIdx="1" presStyleCnt="2"/>
      <dgm:spPr>
        <a:xfrm rot="10800000">
          <a:off x="2220944" y="1507429"/>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p>
          <a:endParaRPr lang="zh-CN" altLang="en-US"/>
        </a:p>
      </dgm:t>
    </dgm:pt>
  </dgm:ptLst>
  <dgm:cxnLst>
    <dgm:cxn modelId="{651BE09F-2BD5-4145-892A-8336CC08A362}" type="presOf" srcId="{813AC152-3C7D-4D4F-9E5E-E7A99EB3DD19}" destId="{7B87A85B-FA47-4A6C-816E-B3C8A7C9F36B}" srcOrd="0" destOrd="0" presId="urn:microsoft.com/office/officeart/2005/8/layout/cycle4#1"/>
    <dgm:cxn modelId="{C344499B-4CFC-4450-AED1-CACA9E73BE08}" type="presOf" srcId="{261F5CD7-0B83-4DF0-841C-5F05B543CD85}" destId="{84B39EA7-D7C0-4BC3-9BEE-6832C472550B}" srcOrd="0" destOrd="0" presId="urn:microsoft.com/office/officeart/2005/8/layout/cycle4#1"/>
    <dgm:cxn modelId="{CB03AB4A-20E0-4244-BF19-219EED6E1ABA}" type="presOf" srcId="{D29B268D-41E0-4CD5-99CB-D4C39DED4EEF}" destId="{A20FF1EF-1C94-462A-B135-995E135CF349}" srcOrd="0" destOrd="0" presId="urn:microsoft.com/office/officeart/2005/8/layout/cycle4#1"/>
    <dgm:cxn modelId="{678C8E86-64A8-40ED-97A5-5917DFE36752}" type="presOf" srcId="{DA35DD30-1281-4820-9C37-B7E7BC873A61}" destId="{ADFED097-EC27-43ED-A4E4-7FEA02293CE0}" srcOrd="0" destOrd="0" presId="urn:microsoft.com/office/officeart/2005/8/layout/cycle4#1"/>
    <dgm:cxn modelId="{89F58004-FBA0-4B29-95E6-7A7B262CA546}" type="presOf" srcId="{07E133BF-8C42-4469-BEDE-8879B1C45B2D}" destId="{F7DEB02F-6443-4040-AE05-082B65F49B17}" srcOrd="0" destOrd="0" presId="urn:microsoft.com/office/officeart/2005/8/layout/cycle4#1"/>
    <dgm:cxn modelId="{670A6CF8-C5C9-4D44-927E-BC38AF366574}" srcId="{813AC152-3C7D-4D4F-9E5E-E7A99EB3DD19}" destId="{D29B268D-41E0-4CD5-99CB-D4C39DED4EEF}" srcOrd="0" destOrd="0" parTransId="{9A2F04C2-F41E-4D40-A03F-3354C2A925CE}" sibTransId="{2F09B43A-DE41-43C0-BB59-D5803CC97EA6}"/>
    <dgm:cxn modelId="{9C35ADA6-8CA5-45D5-B236-9C4867CCE21B}" srcId="{813AC152-3C7D-4D4F-9E5E-E7A99EB3DD19}" destId="{261F5CD7-0B83-4DF0-841C-5F05B543CD85}" srcOrd="1" destOrd="0" parTransId="{BB771AB2-3876-4704-AB7B-4060CE4B2BAF}" sibTransId="{BAC677D4-2F93-466E-AD0F-3D401ECC2F26}"/>
    <dgm:cxn modelId="{D03D445A-07C8-446F-8F15-2037CE2F9E94}" srcId="{813AC152-3C7D-4D4F-9E5E-E7A99EB3DD19}" destId="{07E133BF-8C42-4469-BEDE-8879B1C45B2D}" srcOrd="3" destOrd="0" parTransId="{1BA7B244-7FFE-431D-A8DA-B3D15BE897DD}" sibTransId="{6655A37D-00F8-4E43-AFD9-951590A2BAED}"/>
    <dgm:cxn modelId="{E2B2A5DB-D09A-47F1-B218-A0E6DB6A6AB6}" srcId="{813AC152-3C7D-4D4F-9E5E-E7A99EB3DD19}" destId="{DA35DD30-1281-4820-9C37-B7E7BC873A61}" srcOrd="2" destOrd="0" parTransId="{6279CE70-DC04-4CAB-AB69-6AE2BBC232EE}" sibTransId="{6531986E-C3E0-4C1C-8B2C-4D6CFD1C837B}"/>
    <dgm:cxn modelId="{3450DAD3-711C-4906-859A-29C24E1D1980}" type="presParOf" srcId="{7B87A85B-FA47-4A6C-816E-B3C8A7C9F36B}" destId="{C2C387FE-7FE1-4A30-BAFC-E9F2E7E15205}" srcOrd="0" destOrd="0" presId="urn:microsoft.com/office/officeart/2005/8/layout/cycle4#1"/>
    <dgm:cxn modelId="{10917E8D-3ACA-4AF3-AFAB-5952B291CE0C}" type="presParOf" srcId="{C2C387FE-7FE1-4A30-BAFC-E9F2E7E15205}" destId="{8A9CDFAD-59C8-4E9D-8B97-66E32894AA3B}" srcOrd="0" destOrd="0" presId="urn:microsoft.com/office/officeart/2005/8/layout/cycle4#1"/>
    <dgm:cxn modelId="{C88553DB-AF5B-4414-B724-949174F6F1FE}" type="presParOf" srcId="{7B87A85B-FA47-4A6C-816E-B3C8A7C9F36B}" destId="{651C26E9-9E45-4069-A940-E1FF3820B963}" srcOrd="1" destOrd="0" presId="urn:microsoft.com/office/officeart/2005/8/layout/cycle4#1"/>
    <dgm:cxn modelId="{D511D23B-E7A4-4E3A-BD0C-905ABD471EF4}" type="presParOf" srcId="{651C26E9-9E45-4069-A940-E1FF3820B963}" destId="{A20FF1EF-1C94-462A-B135-995E135CF349}" srcOrd="0" destOrd="0" presId="urn:microsoft.com/office/officeart/2005/8/layout/cycle4#1"/>
    <dgm:cxn modelId="{181226EB-D8A6-4FF3-9FA1-3A08A7AE4CD5}" type="presParOf" srcId="{651C26E9-9E45-4069-A940-E1FF3820B963}" destId="{84B39EA7-D7C0-4BC3-9BEE-6832C472550B}" srcOrd="1" destOrd="0" presId="urn:microsoft.com/office/officeart/2005/8/layout/cycle4#1"/>
    <dgm:cxn modelId="{037711A4-461F-487B-A33A-EF8548B6EEAC}" type="presParOf" srcId="{651C26E9-9E45-4069-A940-E1FF3820B963}" destId="{ADFED097-EC27-43ED-A4E4-7FEA02293CE0}" srcOrd="2" destOrd="0" presId="urn:microsoft.com/office/officeart/2005/8/layout/cycle4#1"/>
    <dgm:cxn modelId="{FAF7C1DD-EE96-4153-A965-C7A7B8C14848}" type="presParOf" srcId="{651C26E9-9E45-4069-A940-E1FF3820B963}" destId="{F7DEB02F-6443-4040-AE05-082B65F49B17}" srcOrd="3" destOrd="0" presId="urn:microsoft.com/office/officeart/2005/8/layout/cycle4#1"/>
    <dgm:cxn modelId="{6EDA90EB-7946-4E73-8FE1-89B727B9D423}" type="presParOf" srcId="{651C26E9-9E45-4069-A940-E1FF3820B963}" destId="{47BFAC3C-B472-46EB-A6E4-28CAC866C91A}" srcOrd="4" destOrd="0" presId="urn:microsoft.com/office/officeart/2005/8/layout/cycle4#1"/>
    <dgm:cxn modelId="{083E7556-4B97-44D1-B838-F68DEE009DC8}" type="presParOf" srcId="{7B87A85B-FA47-4A6C-816E-B3C8A7C9F36B}" destId="{D009AC8D-DFA5-4F6F-ADB3-07FB2C493FDD}" srcOrd="2" destOrd="0" presId="urn:microsoft.com/office/officeart/2005/8/layout/cycle4#1"/>
    <dgm:cxn modelId="{702D207E-A3AD-4920-A669-483F9A48EF7C}" type="presParOf" srcId="{7B87A85B-FA47-4A6C-816E-B3C8A7C9F36B}" destId="{0089F3A9-8C9C-4378-9448-F0832ED2419A}" srcOrd="3" destOrd="0" presId="urn:microsoft.com/office/officeart/2005/8/layout/cycle4#1"/>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4580846" cy="3523728"/>
        <a:chOff x="0" y="0"/>
        <a:chExt cx="4580846" cy="3523728"/>
      </a:xfrm>
    </dsp:grpSpPr>
    <dsp:sp modelId="{A20FF1EF-1C94-462A-B135-995E135CF349}">
      <dsp:nvSpPr>
        <dsp:cNvPr id="3" name="饼形 2"/>
        <dsp:cNvSpPr/>
      </dsp:nvSpPr>
      <dsp:spPr bwMode="white">
        <a:xfrm>
          <a:off x="905112" y="200852"/>
          <a:ext cx="1525774" cy="1525774"/>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0"/>
            <a:satOff val="0"/>
            <a:lumOff val="0"/>
            <a:alpha val="100000"/>
          </a:schemeClr>
        </a:fillRef>
        <a:effectRef idx="0">
          <a:scrgbClr r="0" g="0" b="0"/>
        </a:effectRef>
        <a:fontRef idx="minor">
          <a:schemeClr val="lt1"/>
        </a:fontRef>
      </dsp:style>
      <dsp:txBody>
        <a:bodyPr lIns="256032" tIns="256032" rIns="256032" bIns="256032"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课</a:t>
          </a:r>
        </a:p>
      </dsp:txBody>
      <dsp:txXfrm>
        <a:off x="905112" y="200852"/>
        <a:ext cx="1525774" cy="1525774"/>
      </dsp:txXfrm>
    </dsp:sp>
    <dsp:sp modelId="{84B39EA7-D7C0-4BC3-9BEE-6832C472550B}">
      <dsp:nvSpPr>
        <dsp:cNvPr id="4" name="饼形 3"/>
        <dsp:cNvSpPr/>
      </dsp:nvSpPr>
      <dsp:spPr bwMode="white">
        <a:xfrm rot="5400000">
          <a:off x="2501360" y="200852"/>
          <a:ext cx="1525774" cy="1525774"/>
        </a:xfrm>
        <a:prstGeom prst="pieWedge">
          <a:avLst/>
        </a:prstGeom>
        <a:solidFill>
          <a:srgbClr val="4472C4">
            <a:hueOff val="-2451115"/>
            <a:satOff val="-3408"/>
            <a:lumOff val="-1306"/>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3300000"/>
            <a:satOff val="13333"/>
            <a:lumOff val="2876"/>
            <a:alpha val="100000"/>
          </a:schemeClr>
        </a:fillRef>
        <a:effectRef idx="0">
          <a:scrgbClr r="0" g="0" b="0"/>
        </a:effectRef>
        <a:fontRef idx="minor">
          <a:schemeClr val="lt1"/>
        </a:fontRef>
      </dsp:style>
      <dsp:txBody>
        <a:bodyPr rot="-5400000" lIns="256032" tIns="256032" rIns="256032" bIns="256032"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程</a:t>
          </a:r>
        </a:p>
      </dsp:txBody>
      <dsp:txXfrm rot="5400000">
        <a:off x="2501360" y="200852"/>
        <a:ext cx="1525774" cy="1525774"/>
      </dsp:txXfrm>
    </dsp:sp>
    <dsp:sp modelId="{ADFED097-EC27-43ED-A4E4-7FEA02293CE0}">
      <dsp:nvSpPr>
        <dsp:cNvPr id="5" name="饼形 4"/>
        <dsp:cNvSpPr/>
      </dsp:nvSpPr>
      <dsp:spPr bwMode="white">
        <a:xfrm rot="10800000">
          <a:off x="2501360" y="1797101"/>
          <a:ext cx="1525774" cy="1525774"/>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6600000"/>
            <a:satOff val="26667"/>
            <a:lumOff val="5752"/>
            <a:alpha val="100000"/>
          </a:schemeClr>
        </a:fillRef>
        <a:effectRef idx="0">
          <a:scrgbClr r="0" g="0" b="0"/>
        </a:effectRef>
        <a:fontRef idx="minor">
          <a:schemeClr val="lt1"/>
        </a:fontRef>
      </dsp:style>
      <dsp:txBody>
        <a:bodyPr rot="10800000" lIns="256032" tIns="256032" rIns="256032" bIns="256032"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点</a:t>
          </a:r>
        </a:p>
      </dsp:txBody>
      <dsp:txXfrm rot="10800000">
        <a:off x="2501360" y="1797101"/>
        <a:ext cx="1525774" cy="1525774"/>
      </dsp:txXfrm>
    </dsp:sp>
    <dsp:sp modelId="{F7DEB02F-6443-4040-AE05-082B65F49B17}">
      <dsp:nvSpPr>
        <dsp:cNvPr id="6" name="饼形 5"/>
        <dsp:cNvSpPr/>
      </dsp:nvSpPr>
      <dsp:spPr bwMode="white">
        <a:xfrm rot="16200000">
          <a:off x="905112" y="1797101"/>
          <a:ext cx="1525774" cy="1525774"/>
        </a:xfrm>
        <a:prstGeom prst="pieWedge">
          <a:avLst/>
        </a:prstGeom>
        <a:solidFill>
          <a:srgbClr val="4472C4">
            <a:hueOff val="-7353344"/>
            <a:satOff val="-10227"/>
            <a:lumOff val="-3921"/>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9900000"/>
            <a:satOff val="40000"/>
            <a:lumOff val="8627"/>
            <a:alpha val="100000"/>
          </a:schemeClr>
        </a:fillRef>
        <a:effectRef idx="0">
          <a:scrgbClr r="0" g="0" b="0"/>
        </a:effectRef>
        <a:fontRef idx="minor">
          <a:schemeClr val="lt1"/>
        </a:fontRef>
      </dsp:style>
      <dsp:txBody>
        <a:bodyPr rot="5400000" lIns="256032" tIns="256032" rIns="256032" bIns="256032"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亮</a:t>
          </a:r>
        </a:p>
      </dsp:txBody>
      <dsp:txXfrm rot="16200000">
        <a:off x="905112" y="1797101"/>
        <a:ext cx="1525774" cy="1525774"/>
      </dsp:txXfrm>
    </dsp:sp>
    <dsp:sp modelId="{D009AC8D-DFA5-4F6F-ADB3-07FB2C493FDD}">
      <dsp:nvSpPr>
        <dsp:cNvPr id="7" name="环形箭头 6"/>
        <dsp:cNvSpPr/>
      </dsp:nvSpPr>
      <dsp:spPr bwMode="white">
        <a:xfrm>
          <a:off x="2202724" y="1444728"/>
          <a:ext cx="526797" cy="458085"/>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tint val="40000"/>
          </a:schemeClr>
        </a:fillRef>
        <a:effectRef idx="0">
          <a:scrgbClr r="0" g="0" b="0"/>
        </a:effectRef>
        <a:fontRef idx="minor"/>
      </dsp:style>
      <dsp:txXfrm>
        <a:off x="2202724" y="1444728"/>
        <a:ext cx="526797" cy="458085"/>
      </dsp:txXfrm>
    </dsp:sp>
    <dsp:sp modelId="{0089F3A9-8C9C-4378-9448-F0832ED2419A}">
      <dsp:nvSpPr>
        <dsp:cNvPr id="8" name="环形箭头 7"/>
        <dsp:cNvSpPr/>
      </dsp:nvSpPr>
      <dsp:spPr bwMode="white">
        <a:xfrm rot="10800000">
          <a:off x="2202724" y="1620915"/>
          <a:ext cx="526797" cy="458085"/>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tint val="40000"/>
          </a:schemeClr>
        </a:fillRef>
        <a:effectRef idx="0">
          <a:scrgbClr r="0" g="0" b="0"/>
        </a:effectRef>
        <a:fontRef idx="minor"/>
      </dsp:style>
      <dsp:txXfrm rot="10800000">
        <a:off x="2202724" y="1620915"/>
        <a:ext cx="526797" cy="458085"/>
      </dsp:txXfrm>
    </dsp:sp>
  </dsp:spTree>
</dsp:drawing>
</file>

<file path=word/diagrams/layout1.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9">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7377</Words>
  <Characters>7399</Characters>
  <Lines>54</Lines>
  <Paragraphs>15</Paragraphs>
  <TotalTime>0</TotalTime>
  <ScaleCrop>false</ScaleCrop>
  <LinksUpToDate>false</LinksUpToDate>
  <CharactersWithSpaces>7440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2017-04-18T06:25:00Z</dcterms:created>
  <dc:creator>微软中国</dc:creator>
  <cp:lastModifiedBy>蓉儿</cp:lastModifiedBy>
  <dcterms:modified xsi:type="dcterms:W3CDTF">2023-01-04T08:01:56Z</dcterms:modified>
  <dc:title>在当前房地产行业中，设计管理一直是各地产公司管理的焦点和难点</dc:title>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01A6C36C7F5E446695A3AAFE49CC1743</vt:lpwstr>
  </property>
</Properties>
</file>