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5000" w:type="pct"/>
        <w:jc w:val="center"/>
        <w:tblCellSpacing w:w="7" w:type="dxa"/>
        <w:tblBorders>
          <w:top w:val="outset" w:color="EFEFEF" w:sz="6" w:space="0"/>
          <w:left w:val="outset" w:color="EFEFEF" w:sz="6" w:space="0"/>
          <w:bottom w:val="outset" w:color="EFEFEF" w:sz="6" w:space="0"/>
          <w:right w:val="outset" w:color="EFEFEF" w:sz="6" w:space="0"/>
          <w:insideH w:val="none" w:color="auto" w:sz="0" w:space="0"/>
          <w:insideV w:val="none" w:color="auto" w:sz="0" w:space="0"/>
        </w:tblBorders>
        <w:tblLayout w:type="autofit"/>
        <w:tblCellMar>
          <w:top w:w="15" w:type="dxa"/>
          <w:left w:w="15" w:type="dxa"/>
          <w:bottom w:w="15" w:type="dxa"/>
          <w:right w:w="15" w:type="dxa"/>
        </w:tblCellMar>
      </w:tblPr>
      <w:tblGrid>
        <w:gridCol w:w="2072"/>
        <w:gridCol w:w="6322"/>
      </w:tblGrid>
      <w:tr>
        <w:tblPrEx>
          <w:tblBorders>
            <w:top w:val="outset" w:color="EFEFEF" w:sz="6" w:space="0"/>
            <w:left w:val="outset" w:color="EFEFEF" w:sz="6" w:space="0"/>
            <w:bottom w:val="outset" w:color="EFEFEF" w:sz="6" w:space="0"/>
            <w:right w:val="outset" w:color="EFEFEF" w:sz="6" w:space="0"/>
            <w:insideH w:val="none" w:color="auto" w:sz="0" w:space="0"/>
            <w:insideV w:val="none" w:color="auto" w:sz="0" w:space="0"/>
          </w:tblBorders>
          <w:tblCellMar>
            <w:top w:w="15" w:type="dxa"/>
            <w:left w:w="15" w:type="dxa"/>
            <w:bottom w:w="15" w:type="dxa"/>
            <w:right w:w="15" w:type="dxa"/>
          </w:tblCellMar>
        </w:tblPrEx>
        <w:trPr>
          <w:trHeight w:val="465" w:hRule="atLeast"/>
          <w:tblCellSpacing w:w="7" w:type="dxa"/>
          <w:jc w:val="center"/>
        </w:trPr>
        <w:tc>
          <w:tcPr>
            <w:tcW w:w="1222" w:type="pct"/>
            <w:tcBorders>
              <w:top w:val="outset" w:color="EFEFEF" w:sz="6" w:space="0"/>
              <w:left w:val="outset" w:color="EFEFEF" w:sz="6" w:space="0"/>
              <w:bottom w:val="outset" w:color="EFEFEF" w:sz="6" w:space="0"/>
              <w:right w:val="outset" w:color="EFEFEF" w:sz="6" w:space="0"/>
            </w:tcBorders>
            <w:shd w:val="clear" w:color="auto" w:fill="F9F9F9"/>
            <w:vAlign w:val="center"/>
          </w:tcPr>
          <w:p>
            <w:pPr>
              <w:spacing w:line="335" w:lineRule="atLeast"/>
              <w:jc w:val="center"/>
              <w:rPr>
                <w:rFonts w:ascii="Arial" w:hAnsi="Arial" w:cs="Arial"/>
                <w:color w:val="4F4F4F"/>
                <w:sz w:val="20"/>
                <w:szCs w:val="20"/>
              </w:rPr>
            </w:pPr>
            <w:r>
              <w:rPr>
                <w:rFonts w:ascii="Arial" w:hAnsi="Arial" w:cs="Arial"/>
                <w:color w:val="4F4F4F"/>
                <w:sz w:val="20"/>
                <w:szCs w:val="20"/>
              </w:rPr>
              <w:t>课程名称：</w:t>
            </w:r>
          </w:p>
        </w:tc>
        <w:tc>
          <w:tcPr>
            <w:tcW w:w="3753" w:type="pct"/>
            <w:tcBorders>
              <w:top w:val="outset" w:color="EFEFEF" w:sz="6" w:space="0"/>
              <w:left w:val="outset" w:color="EFEFEF" w:sz="6" w:space="0"/>
              <w:bottom w:val="outset" w:color="EFEFEF" w:sz="6" w:space="0"/>
              <w:right w:val="outset" w:color="EFEFEF" w:sz="6" w:space="0"/>
            </w:tcBorders>
            <w:vAlign w:val="center"/>
          </w:tcPr>
          <w:p>
            <w:pPr>
              <w:pStyle w:val="2"/>
              <w:rPr>
                <w:color w:val="0000FF"/>
              </w:rPr>
            </w:pPr>
            <w:bookmarkStart w:id="0" w:name="_Toc351898848"/>
            <w:bookmarkStart w:id="1" w:name="_Toc351897952"/>
            <w:bookmarkStart w:id="2" w:name="_Toc351898930"/>
            <w:bookmarkStart w:id="3" w:name="_Toc511919779"/>
            <w:r>
              <w:rPr>
                <w:rFonts w:hint="eastAsia"/>
                <w:color w:val="0000FF"/>
              </w:rPr>
              <w:t>从技术专才到管理精英</w:t>
            </w:r>
            <w:bookmarkEnd w:id="0"/>
            <w:bookmarkEnd w:id="1"/>
            <w:bookmarkEnd w:id="2"/>
            <w:bookmarkEnd w:id="3"/>
          </w:p>
        </w:tc>
      </w:tr>
      <w:tr>
        <w:tblPrEx>
          <w:tblBorders>
            <w:top w:val="outset" w:color="EFEFEF" w:sz="6" w:space="0"/>
            <w:left w:val="outset" w:color="EFEFEF" w:sz="6" w:space="0"/>
            <w:bottom w:val="outset" w:color="EFEFEF" w:sz="6" w:space="0"/>
            <w:right w:val="outset" w:color="EFEFEF" w:sz="6" w:space="0"/>
            <w:insideH w:val="none" w:color="auto" w:sz="0" w:space="0"/>
            <w:insideV w:val="none" w:color="auto" w:sz="0" w:space="0"/>
          </w:tblBorders>
          <w:tblCellMar>
            <w:top w:w="15" w:type="dxa"/>
            <w:left w:w="15" w:type="dxa"/>
            <w:bottom w:w="15" w:type="dxa"/>
            <w:right w:w="15" w:type="dxa"/>
          </w:tblCellMar>
        </w:tblPrEx>
        <w:trPr>
          <w:tblCellSpacing w:w="7" w:type="dxa"/>
          <w:jc w:val="center"/>
        </w:trPr>
        <w:tc>
          <w:tcPr>
            <w:tcW w:w="0" w:type="auto"/>
            <w:tcBorders>
              <w:top w:val="outset" w:color="EFEFEF" w:sz="6" w:space="0"/>
              <w:left w:val="outset" w:color="EFEFEF" w:sz="6" w:space="0"/>
              <w:bottom w:val="outset" w:color="EFEFEF" w:sz="6" w:space="0"/>
              <w:right w:val="outset" w:color="EFEFEF" w:sz="6" w:space="0"/>
            </w:tcBorders>
            <w:shd w:val="clear" w:color="auto" w:fill="F9F9F9"/>
          </w:tcPr>
          <w:p>
            <w:pPr>
              <w:spacing w:line="335" w:lineRule="atLeast"/>
              <w:jc w:val="center"/>
              <w:rPr>
                <w:rFonts w:ascii="Arial" w:hAnsi="Arial" w:cs="Arial"/>
                <w:color w:val="4F4F4F"/>
                <w:sz w:val="20"/>
                <w:szCs w:val="20"/>
              </w:rPr>
            </w:pPr>
            <w:r>
              <w:rPr>
                <w:rFonts w:ascii="Arial" w:hAnsi="Arial" w:cs="Arial"/>
                <w:color w:val="4F4F4F"/>
                <w:sz w:val="20"/>
                <w:szCs w:val="20"/>
              </w:rPr>
              <w:t>培训对象：</w:t>
            </w:r>
          </w:p>
        </w:tc>
        <w:tc>
          <w:tcPr>
            <w:tcW w:w="3753" w:type="pct"/>
            <w:tcBorders>
              <w:top w:val="outset" w:color="EFEFEF" w:sz="6" w:space="0"/>
              <w:left w:val="outset" w:color="EFEFEF" w:sz="6" w:space="0"/>
              <w:bottom w:val="outset" w:color="EFEFEF" w:sz="6" w:space="0"/>
              <w:right w:val="outset" w:color="EFEFEF" w:sz="6" w:space="0"/>
            </w:tcBorders>
            <w:vAlign w:val="center"/>
          </w:tcPr>
          <w:p>
            <w:pPr>
              <w:wordWrap w:val="0"/>
              <w:spacing w:line="335" w:lineRule="atLeast"/>
              <w:rPr>
                <w:rFonts w:ascii="Arial" w:hAnsi="Arial" w:cs="Arial"/>
                <w:color w:val="4F4F4F"/>
                <w:sz w:val="20"/>
                <w:szCs w:val="20"/>
              </w:rPr>
            </w:pPr>
            <w:r>
              <w:rPr>
                <w:rFonts w:hint="eastAsia" w:ascii="Arial" w:hAnsi="Arial" w:cs="Arial"/>
                <w:color w:val="4F4F4F"/>
                <w:sz w:val="20"/>
                <w:szCs w:val="20"/>
              </w:rPr>
              <w:t>面对现任管理者及进入管理职位的技术专才和骨干团队</w:t>
            </w:r>
          </w:p>
        </w:tc>
      </w:tr>
      <w:tr>
        <w:tblPrEx>
          <w:tblBorders>
            <w:top w:val="outset" w:color="EFEFEF" w:sz="6" w:space="0"/>
            <w:left w:val="outset" w:color="EFEFEF" w:sz="6" w:space="0"/>
            <w:bottom w:val="outset" w:color="EFEFEF" w:sz="6" w:space="0"/>
            <w:right w:val="outset" w:color="EFEFEF" w:sz="6" w:space="0"/>
            <w:insideH w:val="none" w:color="auto" w:sz="0" w:space="0"/>
            <w:insideV w:val="none" w:color="auto" w:sz="0" w:space="0"/>
          </w:tblBorders>
          <w:tblCellMar>
            <w:top w:w="15" w:type="dxa"/>
            <w:left w:w="15" w:type="dxa"/>
            <w:bottom w:w="15" w:type="dxa"/>
            <w:right w:w="15" w:type="dxa"/>
          </w:tblCellMar>
        </w:tblPrEx>
        <w:trPr>
          <w:tblCellSpacing w:w="7" w:type="dxa"/>
          <w:jc w:val="center"/>
        </w:trPr>
        <w:tc>
          <w:tcPr>
            <w:tcW w:w="0" w:type="auto"/>
            <w:tcBorders>
              <w:top w:val="outset" w:color="EFEFEF" w:sz="6" w:space="0"/>
              <w:left w:val="outset" w:color="EFEFEF" w:sz="6" w:space="0"/>
              <w:bottom w:val="outset" w:color="EFEFEF" w:sz="6" w:space="0"/>
              <w:right w:val="outset" w:color="EFEFEF" w:sz="6" w:space="0"/>
            </w:tcBorders>
            <w:shd w:val="clear" w:color="auto" w:fill="F9F9F9"/>
          </w:tcPr>
          <w:p>
            <w:pPr>
              <w:spacing w:line="335" w:lineRule="atLeast"/>
              <w:jc w:val="center"/>
              <w:rPr>
                <w:rFonts w:ascii="Arial" w:hAnsi="Arial" w:cs="Arial"/>
                <w:color w:val="4F4F4F"/>
                <w:sz w:val="20"/>
                <w:szCs w:val="20"/>
              </w:rPr>
            </w:pPr>
            <w:r>
              <w:rPr>
                <w:rFonts w:ascii="Arial" w:hAnsi="Arial" w:cs="Arial"/>
                <w:color w:val="4F4F4F"/>
                <w:sz w:val="20"/>
                <w:szCs w:val="20"/>
              </w:rPr>
              <w:t>课程目标：</w:t>
            </w:r>
          </w:p>
        </w:tc>
        <w:tc>
          <w:tcPr>
            <w:tcW w:w="3753" w:type="pct"/>
            <w:tcBorders>
              <w:top w:val="outset" w:color="EFEFEF" w:sz="6" w:space="0"/>
              <w:left w:val="outset" w:color="EFEFEF" w:sz="6" w:space="0"/>
              <w:bottom w:val="outset" w:color="EFEFEF" w:sz="6" w:space="0"/>
              <w:right w:val="outset" w:color="EFEFEF" w:sz="6" w:space="0"/>
            </w:tcBorders>
            <w:vAlign w:val="center"/>
          </w:tcPr>
          <w:p>
            <w:pPr>
              <w:wordWrap w:val="0"/>
              <w:spacing w:line="335" w:lineRule="atLeast"/>
              <w:rPr>
                <w:rFonts w:ascii="Arial" w:hAnsi="Arial" w:cs="Arial"/>
                <w:sz w:val="20"/>
                <w:szCs w:val="20"/>
              </w:rPr>
            </w:pPr>
            <w:r>
              <w:rPr>
                <w:rFonts w:hint="eastAsia" w:ascii="Arial" w:hAnsi="Arial" w:cs="Arial"/>
                <w:sz w:val="20"/>
                <w:szCs w:val="20"/>
              </w:rPr>
              <w:t>本课程是王老师根据自己20多年在国外500强跨国企业的实际工作经验和培训经验所专门设计的。两天的课程不追求包罗万象的管理技能，而是从现代企业管理者的思维与眼界的深度、广度和高度这三个维度的提升出发，让我们国内的企业管理者迅速掌握国际上最成熟的企业管理技能的实质和精髓。</w:t>
            </w:r>
          </w:p>
          <w:p>
            <w:pPr>
              <w:wordWrap w:val="0"/>
              <w:spacing w:line="335" w:lineRule="atLeast"/>
              <w:rPr>
                <w:rFonts w:ascii="Arial" w:hAnsi="Arial" w:cs="Arial"/>
                <w:sz w:val="20"/>
                <w:szCs w:val="20"/>
              </w:rPr>
            </w:pPr>
            <w:r>
              <w:rPr>
                <w:rFonts w:hint="eastAsia" w:ascii="Arial" w:hAnsi="Arial" w:cs="Arial"/>
                <w:sz w:val="20"/>
                <w:szCs w:val="20"/>
              </w:rPr>
              <w:t>本课程专注于现代企业的四大管理核心技能，将其讲深讲透，让学员可以举一反三，：</w:t>
            </w:r>
          </w:p>
          <w:p>
            <w:pPr>
              <w:numPr>
                <w:ilvl w:val="0"/>
                <w:numId w:val="1"/>
              </w:numPr>
              <w:wordWrap w:val="0"/>
              <w:spacing w:line="335" w:lineRule="atLeast"/>
              <w:rPr>
                <w:rFonts w:ascii="Arial" w:hAnsi="Arial" w:cs="Arial"/>
                <w:sz w:val="20"/>
                <w:szCs w:val="20"/>
              </w:rPr>
            </w:pPr>
            <w:r>
              <w:rPr>
                <w:rFonts w:hint="eastAsia" w:ascii="Arial" w:hAnsi="Arial" w:cs="Arial"/>
                <w:sz w:val="20"/>
                <w:szCs w:val="20"/>
              </w:rPr>
              <w:t>领导者的角色认知和转换</w:t>
            </w:r>
          </w:p>
          <w:p>
            <w:pPr>
              <w:numPr>
                <w:ilvl w:val="0"/>
                <w:numId w:val="1"/>
              </w:numPr>
              <w:wordWrap w:val="0"/>
              <w:spacing w:line="335" w:lineRule="atLeast"/>
              <w:rPr>
                <w:rFonts w:ascii="Arial" w:hAnsi="Arial" w:cs="Arial"/>
                <w:sz w:val="20"/>
                <w:szCs w:val="20"/>
              </w:rPr>
            </w:pPr>
            <w:r>
              <w:rPr>
                <w:rFonts w:hint="eastAsia" w:ascii="Arial" w:hAnsi="Arial" w:cs="Arial"/>
                <w:sz w:val="20"/>
                <w:szCs w:val="20"/>
              </w:rPr>
              <w:t>领导者必备的领导素质和心态</w:t>
            </w:r>
          </w:p>
          <w:p>
            <w:pPr>
              <w:numPr>
                <w:ilvl w:val="0"/>
                <w:numId w:val="1"/>
              </w:numPr>
              <w:wordWrap w:val="0"/>
              <w:spacing w:line="335" w:lineRule="atLeast"/>
              <w:rPr>
                <w:rFonts w:ascii="Arial" w:hAnsi="Arial" w:cs="Arial"/>
                <w:sz w:val="20"/>
                <w:szCs w:val="20"/>
              </w:rPr>
            </w:pPr>
            <w:r>
              <w:rPr>
                <w:rFonts w:hint="eastAsia" w:ascii="Arial" w:hAnsi="Arial" w:cs="Arial"/>
                <w:sz w:val="20"/>
                <w:szCs w:val="20"/>
              </w:rPr>
              <w:t>领导者承上启下的企业沟通技能</w:t>
            </w:r>
          </w:p>
          <w:p>
            <w:pPr>
              <w:numPr>
                <w:ilvl w:val="0"/>
                <w:numId w:val="1"/>
              </w:numPr>
              <w:wordWrap w:val="0"/>
              <w:spacing w:line="335" w:lineRule="atLeast"/>
              <w:rPr>
                <w:rFonts w:ascii="Arial" w:hAnsi="Arial" w:cs="Arial"/>
                <w:sz w:val="20"/>
                <w:szCs w:val="20"/>
              </w:rPr>
            </w:pPr>
            <w:r>
              <w:rPr>
                <w:rFonts w:hint="eastAsia" w:ascii="Arial" w:hAnsi="Arial" w:cs="Arial"/>
                <w:sz w:val="20"/>
                <w:szCs w:val="20"/>
              </w:rPr>
              <w:t>完整的人际需求分析和全套的团队激励技能</w:t>
            </w:r>
          </w:p>
          <w:p>
            <w:pPr>
              <w:wordWrap w:val="0"/>
              <w:spacing w:line="335" w:lineRule="atLeast"/>
              <w:rPr>
                <w:rFonts w:ascii="Arial" w:hAnsi="Arial" w:cs="Arial"/>
                <w:sz w:val="20"/>
                <w:szCs w:val="20"/>
              </w:rPr>
            </w:pPr>
            <w:r>
              <w:rPr>
                <w:rFonts w:hint="eastAsia" w:ascii="Arial" w:hAnsi="Arial" w:cs="Arial"/>
                <w:sz w:val="20"/>
                <w:szCs w:val="20"/>
              </w:rPr>
              <w:t>通过这两天的培训，学员们将会建立专业的管理者的眼界和心态，成为合格的团队带头人，成功完成从技术专才向管理专才的过渡和转换，也为学员在职业发展和参加后续的管理课程打下坚实的基础。</w:t>
            </w:r>
          </w:p>
          <w:p>
            <w:pPr>
              <w:wordWrap w:val="0"/>
              <w:spacing w:line="335" w:lineRule="atLeast"/>
              <w:rPr>
                <w:rFonts w:ascii="Arial" w:hAnsi="Arial" w:cs="Arial"/>
                <w:color w:val="4F4F4F"/>
                <w:sz w:val="20"/>
                <w:szCs w:val="20"/>
              </w:rPr>
            </w:pPr>
          </w:p>
        </w:tc>
      </w:tr>
      <w:tr>
        <w:tblPrEx>
          <w:tblBorders>
            <w:top w:val="outset" w:color="EFEFEF" w:sz="6" w:space="0"/>
            <w:left w:val="outset" w:color="EFEFEF" w:sz="6" w:space="0"/>
            <w:bottom w:val="outset" w:color="EFEFEF" w:sz="6" w:space="0"/>
            <w:right w:val="outset" w:color="EFEFEF" w:sz="6" w:space="0"/>
            <w:insideH w:val="none" w:color="auto" w:sz="0" w:space="0"/>
            <w:insideV w:val="none" w:color="auto" w:sz="0" w:space="0"/>
          </w:tblBorders>
          <w:tblCellMar>
            <w:top w:w="15" w:type="dxa"/>
            <w:left w:w="15" w:type="dxa"/>
            <w:bottom w:w="15" w:type="dxa"/>
            <w:right w:w="15" w:type="dxa"/>
          </w:tblCellMar>
        </w:tblPrEx>
        <w:trPr>
          <w:tblCellSpacing w:w="7" w:type="dxa"/>
          <w:jc w:val="center"/>
        </w:trPr>
        <w:tc>
          <w:tcPr>
            <w:tcW w:w="0" w:type="auto"/>
            <w:tcBorders>
              <w:top w:val="outset" w:color="EFEFEF" w:sz="6" w:space="0"/>
              <w:left w:val="outset" w:color="EFEFEF" w:sz="6" w:space="0"/>
              <w:bottom w:val="outset" w:color="EFEFEF" w:sz="6" w:space="0"/>
              <w:right w:val="outset" w:color="EFEFEF" w:sz="6" w:space="0"/>
            </w:tcBorders>
            <w:shd w:val="clear" w:color="auto" w:fill="F9F9F9"/>
          </w:tcPr>
          <w:p>
            <w:pPr>
              <w:spacing w:line="335" w:lineRule="atLeast"/>
              <w:jc w:val="center"/>
              <w:rPr>
                <w:rFonts w:ascii="Arial" w:hAnsi="Arial" w:cs="Arial"/>
                <w:color w:val="4F4F4F"/>
                <w:sz w:val="20"/>
                <w:szCs w:val="20"/>
              </w:rPr>
            </w:pPr>
            <w:r>
              <w:rPr>
                <w:rFonts w:ascii="Arial" w:hAnsi="Arial" w:cs="Arial"/>
                <w:color w:val="4F4F4F"/>
                <w:sz w:val="20"/>
                <w:szCs w:val="20"/>
              </w:rPr>
              <w:t>课程</w:t>
            </w:r>
            <w:r>
              <w:rPr>
                <w:rFonts w:hint="eastAsia" w:ascii="Arial" w:hAnsi="Arial" w:cs="Arial"/>
                <w:color w:val="4F4F4F"/>
                <w:sz w:val="20"/>
                <w:szCs w:val="20"/>
              </w:rPr>
              <w:t>时间：</w:t>
            </w:r>
          </w:p>
        </w:tc>
        <w:tc>
          <w:tcPr>
            <w:tcW w:w="3753" w:type="pct"/>
            <w:tcBorders>
              <w:top w:val="outset" w:color="EFEFEF" w:sz="6" w:space="0"/>
              <w:left w:val="outset" w:color="EFEFEF" w:sz="6" w:space="0"/>
              <w:bottom w:val="outset" w:color="EFEFEF" w:sz="6" w:space="0"/>
              <w:right w:val="outset" w:color="EFEFEF" w:sz="6" w:space="0"/>
            </w:tcBorders>
            <w:vAlign w:val="center"/>
          </w:tcPr>
          <w:p>
            <w:pPr>
              <w:wordWrap w:val="0"/>
              <w:spacing w:line="335" w:lineRule="atLeast"/>
              <w:rPr>
                <w:rFonts w:ascii="Arial" w:hAnsi="Arial" w:cs="Arial"/>
                <w:color w:val="4F4F4F"/>
                <w:sz w:val="20"/>
                <w:szCs w:val="20"/>
              </w:rPr>
            </w:pPr>
            <w:r>
              <w:rPr>
                <w:rFonts w:hint="eastAsia" w:ascii="Arial" w:hAnsi="Arial" w:cs="Arial"/>
                <w:color w:val="4F4F4F"/>
                <w:sz w:val="20"/>
                <w:szCs w:val="20"/>
              </w:rPr>
              <w:t xml:space="preserve">      两天(9 am ~ 5 pm) </w:t>
            </w:r>
          </w:p>
        </w:tc>
      </w:tr>
      <w:tr>
        <w:tblPrEx>
          <w:tblBorders>
            <w:top w:val="outset" w:color="EFEFEF" w:sz="6" w:space="0"/>
            <w:left w:val="outset" w:color="EFEFEF" w:sz="6" w:space="0"/>
            <w:bottom w:val="outset" w:color="EFEFEF" w:sz="6" w:space="0"/>
            <w:right w:val="outset" w:color="EFEFEF" w:sz="6" w:space="0"/>
            <w:insideH w:val="none" w:color="auto" w:sz="0" w:space="0"/>
            <w:insideV w:val="none" w:color="auto" w:sz="0" w:space="0"/>
          </w:tblBorders>
          <w:tblCellMar>
            <w:top w:w="15" w:type="dxa"/>
            <w:left w:w="15" w:type="dxa"/>
            <w:bottom w:w="15" w:type="dxa"/>
            <w:right w:w="15" w:type="dxa"/>
          </w:tblCellMar>
        </w:tblPrEx>
        <w:trPr>
          <w:tblCellSpacing w:w="7" w:type="dxa"/>
          <w:jc w:val="center"/>
        </w:trPr>
        <w:tc>
          <w:tcPr>
            <w:tcW w:w="0" w:type="auto"/>
            <w:tcBorders>
              <w:top w:val="outset" w:color="EFEFEF" w:sz="6" w:space="0"/>
              <w:left w:val="outset" w:color="EFEFEF" w:sz="6" w:space="0"/>
              <w:bottom w:val="outset" w:color="EFEFEF" w:sz="6" w:space="0"/>
              <w:right w:val="outset" w:color="EFEFEF" w:sz="6" w:space="0"/>
            </w:tcBorders>
            <w:shd w:val="clear" w:color="auto" w:fill="F9F9F9"/>
          </w:tcPr>
          <w:p>
            <w:pPr>
              <w:spacing w:line="335" w:lineRule="atLeast"/>
              <w:jc w:val="center"/>
              <w:rPr>
                <w:rFonts w:ascii="Arial" w:hAnsi="Arial" w:cs="Arial"/>
                <w:sz w:val="20"/>
                <w:szCs w:val="20"/>
              </w:rPr>
            </w:pPr>
            <w:r>
              <w:rPr>
                <w:rFonts w:ascii="Arial" w:hAnsi="Arial" w:cs="Arial"/>
                <w:sz w:val="20"/>
                <w:szCs w:val="20"/>
              </w:rPr>
              <w:t>课程大纲：</w:t>
            </w:r>
          </w:p>
        </w:tc>
        <w:tc>
          <w:tcPr>
            <w:tcW w:w="3753" w:type="pct"/>
            <w:tcBorders>
              <w:top w:val="outset" w:color="EFEFEF" w:sz="6" w:space="0"/>
              <w:left w:val="outset" w:color="EFEFEF" w:sz="6" w:space="0"/>
              <w:bottom w:val="outset" w:color="EFEFEF" w:sz="6" w:space="0"/>
              <w:right w:val="outset" w:color="EFEFEF" w:sz="6" w:space="0"/>
            </w:tcBorders>
            <w:vAlign w:val="center"/>
          </w:tcPr>
          <w:p>
            <w:pPr>
              <w:wordWrap w:val="0"/>
              <w:spacing w:line="335" w:lineRule="atLeast"/>
              <w:rPr>
                <w:rFonts w:ascii="Arial" w:hAnsi="Arial" w:cs="Arial"/>
                <w:sz w:val="20"/>
                <w:szCs w:val="20"/>
              </w:rPr>
            </w:pPr>
            <w:r>
              <w:rPr>
                <w:rFonts w:hint="eastAsia" w:ascii="Arial" w:hAnsi="Arial" w:cs="Arial"/>
                <w:sz w:val="20"/>
                <w:szCs w:val="20"/>
              </w:rPr>
              <w:t>第一天上午：</w:t>
            </w:r>
          </w:p>
          <w:p>
            <w:pPr>
              <w:wordWrap w:val="0"/>
              <w:spacing w:line="335" w:lineRule="atLeast"/>
              <w:rPr>
                <w:rFonts w:ascii="Arial" w:hAnsi="Arial" w:cs="Arial"/>
                <w:sz w:val="20"/>
                <w:szCs w:val="20"/>
              </w:rPr>
            </w:pPr>
            <w:r>
              <w:rPr>
                <w:rFonts w:hint="eastAsia" w:ascii="Arial" w:hAnsi="Arial" w:cs="Arial"/>
                <w:sz w:val="20"/>
                <w:szCs w:val="20"/>
              </w:rPr>
              <w:t>进入企业管理层的观念转换及心态调整：</w:t>
            </w:r>
          </w:p>
          <w:p>
            <w:pPr>
              <w:wordWrap w:val="0"/>
              <w:spacing w:line="335" w:lineRule="atLeast"/>
              <w:ind w:left="360"/>
              <w:rPr>
                <w:rFonts w:ascii="Arial" w:hAnsi="Arial" w:cs="Arial"/>
                <w:sz w:val="20"/>
                <w:szCs w:val="20"/>
              </w:rPr>
            </w:pPr>
            <w:r>
              <w:rPr>
                <w:rFonts w:hint="eastAsia" w:ascii="Arial" w:hAnsi="Arial" w:cs="Arial"/>
                <w:b/>
                <w:sz w:val="20"/>
                <w:szCs w:val="20"/>
              </w:rPr>
              <w:t>领导者的角色认知与转换</w:t>
            </w:r>
            <w:r>
              <w:rPr>
                <w:rFonts w:hint="eastAsia" w:ascii="Arial" w:hAnsi="Arial" w:cs="Arial"/>
                <w:sz w:val="20"/>
                <w:szCs w:val="20"/>
              </w:rPr>
              <w:t>：</w:t>
            </w:r>
          </w:p>
          <w:p>
            <w:pPr>
              <w:numPr>
                <w:ilvl w:val="0"/>
                <w:numId w:val="2"/>
              </w:numPr>
              <w:wordWrap w:val="0"/>
              <w:spacing w:line="335" w:lineRule="atLeast"/>
              <w:rPr>
                <w:rFonts w:ascii="Arial" w:hAnsi="Arial" w:cs="Arial"/>
                <w:sz w:val="20"/>
                <w:szCs w:val="20"/>
              </w:rPr>
            </w:pPr>
            <w:r>
              <w:rPr>
                <w:rFonts w:hint="eastAsia" w:ascii="Arial" w:hAnsi="Arial" w:cs="Arial"/>
                <w:sz w:val="20"/>
                <w:szCs w:val="20"/>
              </w:rPr>
              <w:t>现代企业管理者必备的素质和三大核心工作技能</w:t>
            </w:r>
          </w:p>
          <w:p>
            <w:pPr>
              <w:numPr>
                <w:ilvl w:val="0"/>
                <w:numId w:val="2"/>
              </w:numPr>
              <w:wordWrap w:val="0"/>
              <w:spacing w:line="335" w:lineRule="atLeast"/>
              <w:rPr>
                <w:rFonts w:ascii="Arial" w:hAnsi="Arial" w:cs="Arial"/>
                <w:sz w:val="20"/>
                <w:szCs w:val="20"/>
              </w:rPr>
            </w:pPr>
            <w:r>
              <w:rPr>
                <w:rFonts w:hint="eastAsia" w:ascii="Arial" w:hAnsi="Arial" w:cs="Arial"/>
                <w:sz w:val="20"/>
                <w:szCs w:val="20"/>
              </w:rPr>
              <w:t>从“做事”到“做人”的转变，管理者的新挑战：</w:t>
            </w:r>
          </w:p>
          <w:p>
            <w:pPr>
              <w:numPr>
                <w:ilvl w:val="1"/>
                <w:numId w:val="2"/>
              </w:numPr>
              <w:wordWrap w:val="0"/>
              <w:spacing w:line="335" w:lineRule="atLeast"/>
              <w:rPr>
                <w:rFonts w:ascii="Arial" w:hAnsi="Arial" w:cs="Arial"/>
                <w:sz w:val="20"/>
                <w:szCs w:val="20"/>
              </w:rPr>
            </w:pPr>
            <w:r>
              <w:rPr>
                <w:rFonts w:hint="eastAsia" w:ascii="Arial" w:hAnsi="Arial" w:cs="Arial"/>
                <w:sz w:val="20"/>
                <w:szCs w:val="20"/>
              </w:rPr>
              <w:t>如何了解企业文化及其内涵？</w:t>
            </w:r>
          </w:p>
          <w:p>
            <w:pPr>
              <w:numPr>
                <w:ilvl w:val="1"/>
                <w:numId w:val="2"/>
              </w:numPr>
              <w:wordWrap w:val="0"/>
              <w:spacing w:line="335" w:lineRule="atLeast"/>
              <w:rPr>
                <w:rFonts w:ascii="Arial" w:hAnsi="Arial" w:cs="Arial"/>
                <w:sz w:val="20"/>
                <w:szCs w:val="20"/>
              </w:rPr>
            </w:pPr>
            <w:r>
              <w:rPr>
                <w:rFonts w:hint="eastAsia" w:ascii="Arial" w:hAnsi="Arial" w:cs="Arial"/>
                <w:sz w:val="20"/>
                <w:szCs w:val="20"/>
              </w:rPr>
              <w:t>对愿景、策略、资源、价值体系的认知</w:t>
            </w:r>
          </w:p>
          <w:p>
            <w:pPr>
              <w:numPr>
                <w:ilvl w:val="1"/>
                <w:numId w:val="2"/>
              </w:numPr>
              <w:wordWrap w:val="0"/>
              <w:spacing w:line="335" w:lineRule="atLeast"/>
              <w:rPr>
                <w:rFonts w:ascii="Arial" w:hAnsi="Arial" w:cs="Arial"/>
                <w:sz w:val="20"/>
                <w:szCs w:val="20"/>
              </w:rPr>
            </w:pPr>
            <w:r>
              <w:rPr>
                <w:rFonts w:hint="eastAsia" w:ascii="Arial" w:hAnsi="Arial" w:cs="Arial"/>
                <w:sz w:val="20"/>
                <w:szCs w:val="20"/>
              </w:rPr>
              <w:t>管理者在企业文化中承上启下的位置与作用</w:t>
            </w:r>
          </w:p>
          <w:p>
            <w:pPr>
              <w:numPr>
                <w:ilvl w:val="1"/>
                <w:numId w:val="2"/>
              </w:numPr>
              <w:wordWrap w:val="0"/>
              <w:spacing w:line="335" w:lineRule="atLeast"/>
              <w:rPr>
                <w:rFonts w:ascii="Arial" w:hAnsi="Arial" w:cs="Arial"/>
                <w:sz w:val="20"/>
                <w:szCs w:val="20"/>
              </w:rPr>
            </w:pPr>
            <w:r>
              <w:rPr>
                <w:rFonts w:hint="eastAsia" w:ascii="Arial" w:hAnsi="Arial" w:cs="Arial"/>
                <w:sz w:val="20"/>
                <w:szCs w:val="20"/>
              </w:rPr>
              <w:t>如何按企业的愿景与价值体系带领团队？</w:t>
            </w:r>
          </w:p>
          <w:p>
            <w:pPr>
              <w:numPr>
                <w:ilvl w:val="1"/>
                <w:numId w:val="2"/>
              </w:numPr>
              <w:wordWrap w:val="0"/>
              <w:spacing w:line="335" w:lineRule="atLeast"/>
              <w:rPr>
                <w:rFonts w:ascii="Arial" w:hAnsi="Arial" w:cs="Arial"/>
                <w:sz w:val="20"/>
                <w:szCs w:val="20"/>
              </w:rPr>
            </w:pPr>
            <w:r>
              <w:rPr>
                <w:rFonts w:hint="eastAsia" w:ascii="Arial" w:hAnsi="Arial" w:cs="Arial"/>
                <w:sz w:val="20"/>
                <w:szCs w:val="20"/>
              </w:rPr>
              <w:t>学员的价值观体验与练习</w:t>
            </w:r>
          </w:p>
          <w:p>
            <w:pPr>
              <w:numPr>
                <w:ilvl w:val="1"/>
                <w:numId w:val="2"/>
              </w:numPr>
              <w:wordWrap w:val="0"/>
              <w:spacing w:line="335" w:lineRule="atLeast"/>
              <w:rPr>
                <w:rFonts w:ascii="Arial" w:hAnsi="Arial" w:cs="Arial"/>
                <w:sz w:val="20"/>
                <w:szCs w:val="20"/>
              </w:rPr>
            </w:pPr>
            <w:r>
              <w:rPr>
                <w:rFonts w:hint="eastAsia" w:ascii="Arial" w:hAnsi="Arial" w:cs="Arial"/>
                <w:sz w:val="20"/>
                <w:szCs w:val="20"/>
              </w:rPr>
              <w:t>如何调整企业的价值体系涵盖到个人的价值体系？</w:t>
            </w:r>
          </w:p>
          <w:p>
            <w:pPr>
              <w:numPr>
                <w:ilvl w:val="0"/>
                <w:numId w:val="2"/>
              </w:numPr>
              <w:wordWrap w:val="0"/>
              <w:spacing w:line="335" w:lineRule="atLeast"/>
              <w:rPr>
                <w:rFonts w:ascii="Arial" w:hAnsi="Arial" w:cs="Arial"/>
                <w:sz w:val="20"/>
                <w:szCs w:val="20"/>
              </w:rPr>
            </w:pPr>
            <w:r>
              <w:rPr>
                <w:rFonts w:hint="eastAsia" w:ascii="Arial" w:hAnsi="Arial" w:cs="Arial"/>
                <w:sz w:val="20"/>
                <w:szCs w:val="20"/>
              </w:rPr>
              <w:t>从技术专才向管理者的角色转变 --- 实际案例解析</w:t>
            </w:r>
          </w:p>
          <w:p>
            <w:pPr>
              <w:numPr>
                <w:ilvl w:val="1"/>
                <w:numId w:val="2"/>
              </w:numPr>
              <w:wordWrap w:val="0"/>
              <w:spacing w:line="335" w:lineRule="atLeast"/>
              <w:rPr>
                <w:rFonts w:ascii="Arial" w:hAnsi="Arial" w:cs="Arial"/>
                <w:sz w:val="20"/>
                <w:szCs w:val="20"/>
              </w:rPr>
            </w:pPr>
            <w:r>
              <w:rPr>
                <w:rFonts w:hint="eastAsia" w:ascii="Arial" w:hAnsi="Arial" w:cs="Arial"/>
                <w:sz w:val="20"/>
                <w:szCs w:val="20"/>
              </w:rPr>
              <w:t>学员分组讨论和分享：你若作为公司的中层及高层管理者，你将如何避免出现案例中的问题？</w:t>
            </w:r>
          </w:p>
          <w:p>
            <w:pPr>
              <w:numPr>
                <w:ilvl w:val="1"/>
                <w:numId w:val="2"/>
              </w:numPr>
              <w:wordWrap w:val="0"/>
              <w:spacing w:line="335" w:lineRule="atLeast"/>
              <w:rPr>
                <w:rFonts w:ascii="Arial" w:hAnsi="Arial" w:cs="Arial"/>
                <w:sz w:val="20"/>
                <w:szCs w:val="20"/>
              </w:rPr>
            </w:pPr>
            <w:r>
              <w:rPr>
                <w:rFonts w:hint="eastAsia" w:ascii="Arial" w:hAnsi="Arial" w:cs="Arial"/>
                <w:sz w:val="20"/>
                <w:szCs w:val="20"/>
              </w:rPr>
              <w:t>管理者应该掌握的分析与解决问题的方法与模式</w:t>
            </w:r>
          </w:p>
          <w:p>
            <w:pPr>
              <w:wordWrap w:val="0"/>
              <w:spacing w:line="335" w:lineRule="atLeast"/>
              <w:ind w:left="360"/>
              <w:rPr>
                <w:rFonts w:ascii="Arial" w:hAnsi="Arial" w:cs="Arial"/>
                <w:b/>
                <w:bCs/>
                <w:sz w:val="20"/>
                <w:szCs w:val="20"/>
              </w:rPr>
            </w:pPr>
          </w:p>
          <w:p>
            <w:pPr>
              <w:wordWrap w:val="0"/>
              <w:spacing w:line="335" w:lineRule="atLeast"/>
              <w:ind w:left="360"/>
              <w:rPr>
                <w:rFonts w:ascii="Arial" w:hAnsi="Arial" w:cs="Arial"/>
                <w:sz w:val="20"/>
                <w:szCs w:val="20"/>
              </w:rPr>
            </w:pPr>
            <w:r>
              <w:rPr>
                <w:rFonts w:hint="eastAsia" w:ascii="Arial" w:hAnsi="Arial" w:cs="Arial"/>
                <w:b/>
                <w:bCs/>
                <w:sz w:val="20"/>
                <w:szCs w:val="20"/>
              </w:rPr>
              <w:t>领导者必备的素质与心态：</w:t>
            </w:r>
          </w:p>
          <w:p>
            <w:pPr>
              <w:numPr>
                <w:ilvl w:val="0"/>
                <w:numId w:val="3"/>
              </w:numPr>
              <w:wordWrap w:val="0"/>
              <w:spacing w:line="335" w:lineRule="atLeast"/>
              <w:rPr>
                <w:rFonts w:ascii="Arial" w:hAnsi="Arial" w:cs="Arial"/>
                <w:sz w:val="20"/>
                <w:szCs w:val="20"/>
              </w:rPr>
            </w:pPr>
            <w:r>
              <w:rPr>
                <w:rFonts w:hint="eastAsia" w:ascii="Arial" w:hAnsi="Arial" w:cs="Arial"/>
                <w:sz w:val="20"/>
                <w:szCs w:val="20"/>
              </w:rPr>
              <w:t xml:space="preserve">职业发展与人才培养体系架构 </w:t>
            </w:r>
            <w:r>
              <w:rPr>
                <w:rFonts w:ascii="Arial" w:hAnsi="Arial" w:cs="Arial"/>
                <w:sz w:val="20"/>
                <w:szCs w:val="20"/>
              </w:rPr>
              <w:t>–</w:t>
            </w:r>
            <w:r>
              <w:rPr>
                <w:rFonts w:hint="eastAsia" w:ascii="Arial" w:hAnsi="Arial" w:cs="Arial"/>
                <w:sz w:val="20"/>
                <w:szCs w:val="20"/>
              </w:rPr>
              <w:t xml:space="preserve"> 我们如何在管理层发展？</w:t>
            </w:r>
          </w:p>
          <w:p>
            <w:pPr>
              <w:numPr>
                <w:ilvl w:val="0"/>
                <w:numId w:val="4"/>
              </w:numPr>
              <w:wordWrap w:val="0"/>
              <w:spacing w:line="335" w:lineRule="atLeast"/>
              <w:rPr>
                <w:rFonts w:ascii="Arial" w:hAnsi="Arial" w:cs="Arial"/>
                <w:sz w:val="20"/>
                <w:szCs w:val="20"/>
              </w:rPr>
            </w:pPr>
            <w:r>
              <w:rPr>
                <w:rFonts w:hint="eastAsia" w:ascii="Arial" w:hAnsi="Arial" w:cs="Arial"/>
                <w:sz w:val="20"/>
                <w:szCs w:val="20"/>
              </w:rPr>
              <w:t>价值观的核心作用</w:t>
            </w:r>
          </w:p>
          <w:p>
            <w:pPr>
              <w:numPr>
                <w:ilvl w:val="0"/>
                <w:numId w:val="4"/>
              </w:numPr>
              <w:wordWrap w:val="0"/>
              <w:spacing w:line="335" w:lineRule="atLeast"/>
              <w:rPr>
                <w:rFonts w:ascii="Arial" w:hAnsi="Arial" w:cs="Arial"/>
                <w:sz w:val="20"/>
                <w:szCs w:val="20"/>
              </w:rPr>
            </w:pPr>
            <w:r>
              <w:rPr>
                <w:rFonts w:hint="eastAsia" w:ascii="Arial" w:hAnsi="Arial" w:cs="Arial"/>
                <w:sz w:val="20"/>
                <w:szCs w:val="20"/>
              </w:rPr>
              <w:t xml:space="preserve">承上启下职责的具体应用 </w:t>
            </w:r>
            <w:r>
              <w:rPr>
                <w:rFonts w:ascii="Arial" w:hAnsi="Arial" w:cs="Arial"/>
                <w:sz w:val="20"/>
                <w:szCs w:val="20"/>
              </w:rPr>
              <w:t>–</w:t>
            </w:r>
            <w:r>
              <w:rPr>
                <w:rFonts w:hint="eastAsia" w:ascii="Arial" w:hAnsi="Arial" w:cs="Arial"/>
                <w:sz w:val="20"/>
                <w:szCs w:val="20"/>
              </w:rPr>
              <w:t xml:space="preserve"> 双向扩展价值体系实例</w:t>
            </w:r>
          </w:p>
          <w:p>
            <w:pPr>
              <w:numPr>
                <w:ilvl w:val="0"/>
                <w:numId w:val="2"/>
              </w:numPr>
              <w:wordWrap w:val="0"/>
              <w:spacing w:line="335" w:lineRule="atLeast"/>
              <w:rPr>
                <w:rFonts w:ascii="Arial" w:hAnsi="Arial" w:cs="Arial"/>
                <w:sz w:val="20"/>
                <w:szCs w:val="20"/>
              </w:rPr>
            </w:pPr>
            <w:r>
              <w:rPr>
                <w:rFonts w:hint="eastAsia" w:ascii="Arial" w:hAnsi="Arial" w:cs="Arial"/>
                <w:sz w:val="20"/>
                <w:szCs w:val="20"/>
              </w:rPr>
              <w:t>什么叫积极思维与心态？</w:t>
            </w:r>
          </w:p>
          <w:p>
            <w:pPr>
              <w:numPr>
                <w:ilvl w:val="0"/>
                <w:numId w:val="2"/>
              </w:numPr>
              <w:wordWrap w:val="0"/>
              <w:spacing w:line="335" w:lineRule="atLeast"/>
              <w:rPr>
                <w:rFonts w:ascii="Arial" w:hAnsi="Arial" w:cs="Arial"/>
                <w:sz w:val="20"/>
                <w:szCs w:val="20"/>
              </w:rPr>
            </w:pPr>
            <w:r>
              <w:rPr>
                <w:rFonts w:hint="eastAsia" w:ascii="Arial" w:hAnsi="Arial" w:cs="Arial"/>
                <w:sz w:val="20"/>
                <w:szCs w:val="20"/>
              </w:rPr>
              <w:t>如何看待压力形成的机制，如何善用压力来提升能力？</w:t>
            </w:r>
          </w:p>
          <w:p>
            <w:pPr>
              <w:numPr>
                <w:ilvl w:val="0"/>
                <w:numId w:val="2"/>
              </w:numPr>
              <w:wordWrap w:val="0"/>
              <w:spacing w:line="335" w:lineRule="atLeast"/>
              <w:rPr>
                <w:rFonts w:ascii="Arial" w:hAnsi="Arial" w:cs="Arial"/>
                <w:sz w:val="20"/>
                <w:szCs w:val="20"/>
              </w:rPr>
            </w:pPr>
            <w:r>
              <w:rPr>
                <w:rFonts w:hint="eastAsia" w:ascii="Arial" w:hAnsi="Arial" w:cs="Arial"/>
                <w:sz w:val="20"/>
                <w:szCs w:val="20"/>
              </w:rPr>
              <w:t>讨论，分享与练习下午：</w:t>
            </w:r>
          </w:p>
          <w:p>
            <w:pPr>
              <w:wordWrap w:val="0"/>
              <w:spacing w:line="335" w:lineRule="atLeast"/>
              <w:rPr>
                <w:rFonts w:ascii="Arial" w:hAnsi="Arial" w:cs="Arial"/>
                <w:sz w:val="20"/>
                <w:szCs w:val="20"/>
              </w:rPr>
            </w:pPr>
            <w:r>
              <w:rPr>
                <w:rFonts w:hint="eastAsia" w:ascii="Arial" w:hAnsi="Arial" w:cs="Arial"/>
                <w:sz w:val="20"/>
                <w:szCs w:val="20"/>
              </w:rPr>
              <w:t xml:space="preserve">      </w:t>
            </w:r>
          </w:p>
          <w:p>
            <w:pPr>
              <w:wordWrap w:val="0"/>
              <w:spacing w:line="335" w:lineRule="atLeast"/>
              <w:rPr>
                <w:rFonts w:ascii="Arial" w:hAnsi="Arial" w:cs="Arial"/>
                <w:b/>
                <w:sz w:val="20"/>
                <w:szCs w:val="20"/>
              </w:rPr>
            </w:pPr>
            <w:r>
              <w:rPr>
                <w:rFonts w:hint="eastAsia" w:ascii="Arial" w:hAnsi="Arial" w:cs="Arial"/>
                <w:b/>
                <w:sz w:val="20"/>
                <w:szCs w:val="20"/>
              </w:rPr>
              <w:t>承上启下的沟通</w:t>
            </w:r>
          </w:p>
          <w:p>
            <w:pPr>
              <w:numPr>
                <w:ilvl w:val="0"/>
                <w:numId w:val="2"/>
              </w:numPr>
              <w:wordWrap w:val="0"/>
              <w:spacing w:line="335" w:lineRule="atLeast"/>
              <w:rPr>
                <w:rFonts w:ascii="Arial" w:hAnsi="Arial" w:cs="Arial"/>
                <w:sz w:val="20"/>
                <w:szCs w:val="20"/>
              </w:rPr>
            </w:pPr>
            <w:r>
              <w:rPr>
                <w:rFonts w:hint="eastAsia" w:ascii="Arial" w:hAnsi="Arial" w:cs="Arial"/>
                <w:sz w:val="20"/>
                <w:szCs w:val="20"/>
              </w:rPr>
              <w:t>基于冰山理论的沟通原理</w:t>
            </w:r>
          </w:p>
          <w:p>
            <w:pPr>
              <w:numPr>
                <w:ilvl w:val="0"/>
                <w:numId w:val="2"/>
              </w:numPr>
              <w:wordWrap w:val="0"/>
              <w:spacing w:line="335" w:lineRule="atLeast"/>
              <w:rPr>
                <w:rFonts w:ascii="Arial" w:hAnsi="Arial" w:cs="Arial"/>
                <w:sz w:val="20"/>
                <w:szCs w:val="20"/>
              </w:rPr>
            </w:pPr>
            <w:r>
              <w:rPr>
                <w:rFonts w:hint="eastAsia" w:ascii="Arial" w:hAnsi="Arial" w:cs="Arial"/>
                <w:sz w:val="20"/>
                <w:szCs w:val="20"/>
              </w:rPr>
              <w:t>针对不同个性的DISC沟通技能</w:t>
            </w:r>
          </w:p>
          <w:p>
            <w:pPr>
              <w:numPr>
                <w:ilvl w:val="0"/>
                <w:numId w:val="2"/>
              </w:numPr>
              <w:wordWrap w:val="0"/>
              <w:spacing w:line="335" w:lineRule="atLeast"/>
              <w:rPr>
                <w:rFonts w:ascii="Arial" w:hAnsi="Arial" w:cs="Arial"/>
                <w:sz w:val="20"/>
                <w:szCs w:val="20"/>
              </w:rPr>
            </w:pPr>
            <w:r>
              <w:rPr>
                <w:rFonts w:hint="eastAsia" w:ascii="Arial" w:hAnsi="Arial" w:cs="Arial"/>
                <w:sz w:val="20"/>
                <w:szCs w:val="20"/>
              </w:rPr>
              <w:t>DISC的实际应用举例：</w:t>
            </w:r>
          </w:p>
          <w:p>
            <w:pPr>
              <w:numPr>
                <w:ilvl w:val="1"/>
                <w:numId w:val="2"/>
              </w:numPr>
              <w:wordWrap w:val="0"/>
              <w:spacing w:line="335" w:lineRule="atLeast"/>
              <w:rPr>
                <w:rFonts w:ascii="Arial" w:hAnsi="Arial" w:cs="Arial"/>
                <w:sz w:val="20"/>
                <w:szCs w:val="20"/>
              </w:rPr>
            </w:pPr>
            <w:r>
              <w:rPr>
                <w:rFonts w:hint="eastAsia" w:ascii="Arial" w:hAnsi="Arial" w:cs="Arial"/>
                <w:sz w:val="20"/>
                <w:szCs w:val="20"/>
              </w:rPr>
              <w:t>学员个性识别练习</w:t>
            </w:r>
          </w:p>
          <w:p>
            <w:pPr>
              <w:numPr>
                <w:ilvl w:val="1"/>
                <w:numId w:val="2"/>
              </w:numPr>
              <w:wordWrap w:val="0"/>
              <w:spacing w:line="335" w:lineRule="atLeast"/>
              <w:rPr>
                <w:rFonts w:ascii="Arial" w:hAnsi="Arial" w:cs="Arial"/>
                <w:sz w:val="20"/>
                <w:szCs w:val="20"/>
              </w:rPr>
            </w:pPr>
            <w:r>
              <w:rPr>
                <w:rFonts w:hint="eastAsia" w:ascii="Arial" w:hAnsi="Arial" w:cs="Arial"/>
                <w:sz w:val="20"/>
                <w:szCs w:val="20"/>
              </w:rPr>
              <w:t>如何当好伯乐，做到知人善任，各负其责？</w:t>
            </w:r>
          </w:p>
          <w:p>
            <w:pPr>
              <w:numPr>
                <w:ilvl w:val="1"/>
                <w:numId w:val="2"/>
              </w:numPr>
              <w:wordWrap w:val="0"/>
              <w:spacing w:line="335" w:lineRule="atLeast"/>
              <w:rPr>
                <w:rFonts w:ascii="Arial" w:hAnsi="Arial" w:cs="Arial"/>
                <w:sz w:val="20"/>
                <w:szCs w:val="20"/>
              </w:rPr>
            </w:pPr>
            <w:r>
              <w:rPr>
                <w:rFonts w:hint="eastAsia" w:ascii="Arial" w:hAnsi="Arial" w:cs="Arial"/>
                <w:sz w:val="20"/>
                <w:szCs w:val="20"/>
              </w:rPr>
              <w:t>如何建立团队的和谐？</w:t>
            </w:r>
          </w:p>
          <w:p>
            <w:pPr>
              <w:numPr>
                <w:ilvl w:val="1"/>
                <w:numId w:val="2"/>
              </w:numPr>
              <w:wordWrap w:val="0"/>
              <w:spacing w:line="335" w:lineRule="atLeast"/>
              <w:rPr>
                <w:rFonts w:ascii="Arial" w:hAnsi="Arial" w:cs="Arial"/>
                <w:sz w:val="20"/>
                <w:szCs w:val="20"/>
              </w:rPr>
            </w:pPr>
            <w:r>
              <w:rPr>
                <w:rFonts w:hint="eastAsia" w:ascii="Arial" w:hAnsi="Arial" w:cs="Arial"/>
                <w:sz w:val="20"/>
                <w:szCs w:val="20"/>
              </w:rPr>
              <w:t>你的团队需要什么类型的人才？</w:t>
            </w:r>
          </w:p>
          <w:p>
            <w:pPr>
              <w:numPr>
                <w:ilvl w:val="0"/>
                <w:numId w:val="2"/>
              </w:numPr>
              <w:wordWrap w:val="0"/>
              <w:spacing w:line="335" w:lineRule="atLeast"/>
              <w:rPr>
                <w:rFonts w:ascii="Arial" w:hAnsi="Arial" w:cs="Arial"/>
                <w:sz w:val="20"/>
                <w:szCs w:val="20"/>
              </w:rPr>
            </w:pPr>
            <w:r>
              <w:rPr>
                <w:rFonts w:hint="eastAsia" w:ascii="Arial" w:hAnsi="Arial" w:cs="Arial"/>
                <w:sz w:val="20"/>
                <w:szCs w:val="20"/>
              </w:rPr>
              <w:t>职场中向上沟通，向下沟通以及平级沟通的经典模式与规则</w:t>
            </w:r>
          </w:p>
          <w:p>
            <w:pPr>
              <w:numPr>
                <w:ilvl w:val="1"/>
                <w:numId w:val="2"/>
              </w:numPr>
              <w:wordWrap w:val="0"/>
              <w:spacing w:line="335" w:lineRule="atLeast"/>
              <w:rPr>
                <w:rFonts w:ascii="Arial" w:hAnsi="Arial" w:cs="Arial"/>
                <w:sz w:val="20"/>
                <w:szCs w:val="20"/>
              </w:rPr>
            </w:pPr>
            <w:r>
              <w:rPr>
                <w:rFonts w:hint="eastAsia" w:ascii="Arial" w:hAnsi="Arial" w:cs="Arial"/>
                <w:sz w:val="20"/>
                <w:szCs w:val="20"/>
              </w:rPr>
              <w:t>平级跨部门沟通的3C原则</w:t>
            </w:r>
          </w:p>
          <w:p>
            <w:pPr>
              <w:numPr>
                <w:ilvl w:val="1"/>
                <w:numId w:val="2"/>
              </w:numPr>
              <w:wordWrap w:val="0"/>
              <w:spacing w:line="335" w:lineRule="atLeast"/>
              <w:rPr>
                <w:rFonts w:ascii="Arial" w:hAnsi="Arial" w:cs="Arial"/>
                <w:sz w:val="20"/>
                <w:szCs w:val="20"/>
              </w:rPr>
            </w:pPr>
            <w:r>
              <w:rPr>
                <w:rFonts w:hint="eastAsia" w:ascii="Arial" w:hAnsi="Arial" w:cs="Arial"/>
                <w:sz w:val="20"/>
                <w:szCs w:val="20"/>
              </w:rPr>
              <w:t>书面沟通，电话沟通及面对面沟通的特点与运用</w:t>
            </w:r>
          </w:p>
          <w:p>
            <w:pPr>
              <w:numPr>
                <w:ilvl w:val="0"/>
                <w:numId w:val="2"/>
              </w:numPr>
              <w:wordWrap w:val="0"/>
              <w:spacing w:line="335" w:lineRule="atLeast"/>
              <w:rPr>
                <w:rFonts w:ascii="Arial" w:hAnsi="Arial" w:cs="Arial"/>
                <w:sz w:val="20"/>
                <w:szCs w:val="20"/>
              </w:rPr>
            </w:pPr>
            <w:r>
              <w:rPr>
                <w:rFonts w:hint="eastAsia" w:ascii="Arial" w:hAnsi="Arial" w:cs="Arial"/>
                <w:sz w:val="20"/>
                <w:szCs w:val="20"/>
              </w:rPr>
              <w:t>沟通的技巧练习：(提问，聆听，反馈，</w:t>
            </w:r>
            <w:r>
              <w:rPr>
                <w:rFonts w:ascii="Arial" w:hAnsi="Arial" w:cs="Arial"/>
                <w:sz w:val="20"/>
                <w:szCs w:val="20"/>
              </w:rPr>
              <w:t>…</w:t>
            </w:r>
            <w:r>
              <w:rPr>
                <w:rFonts w:hint="eastAsia" w:ascii="Arial" w:hAnsi="Arial" w:cs="Arial"/>
                <w:sz w:val="20"/>
                <w:szCs w:val="20"/>
              </w:rPr>
              <w:t>)</w:t>
            </w:r>
          </w:p>
          <w:p>
            <w:pPr>
              <w:wordWrap w:val="0"/>
              <w:spacing w:line="335" w:lineRule="atLeast"/>
              <w:rPr>
                <w:rFonts w:ascii="Arial" w:hAnsi="Arial" w:cs="Arial"/>
                <w:sz w:val="20"/>
                <w:szCs w:val="20"/>
              </w:rPr>
            </w:pPr>
            <w:r>
              <w:rPr>
                <w:rFonts w:hint="eastAsia" w:ascii="Arial" w:hAnsi="Arial" w:cs="Arial"/>
                <w:sz w:val="20"/>
                <w:szCs w:val="20"/>
              </w:rPr>
              <w:t>第二天：</w:t>
            </w:r>
          </w:p>
          <w:p>
            <w:pPr>
              <w:wordWrap w:val="0"/>
              <w:spacing w:line="335" w:lineRule="atLeast"/>
              <w:rPr>
                <w:rFonts w:ascii="Arial" w:hAnsi="Arial" w:cs="Arial"/>
                <w:sz w:val="20"/>
                <w:szCs w:val="20"/>
              </w:rPr>
            </w:pPr>
            <w:r>
              <w:rPr>
                <w:rFonts w:hint="eastAsia" w:ascii="Arial" w:hAnsi="Arial" w:cs="Arial"/>
                <w:sz w:val="20"/>
                <w:szCs w:val="20"/>
              </w:rPr>
              <w:t>上午：</w:t>
            </w:r>
          </w:p>
          <w:p>
            <w:pPr>
              <w:numPr>
                <w:ilvl w:val="0"/>
                <w:numId w:val="5"/>
              </w:numPr>
              <w:wordWrap w:val="0"/>
              <w:spacing w:line="335" w:lineRule="atLeast"/>
              <w:rPr>
                <w:rFonts w:ascii="Arial" w:hAnsi="Arial" w:cs="Arial"/>
                <w:sz w:val="20"/>
                <w:szCs w:val="20"/>
              </w:rPr>
            </w:pPr>
            <w:r>
              <w:rPr>
                <w:rFonts w:hint="eastAsia" w:ascii="Arial" w:hAnsi="Arial" w:cs="Arial"/>
                <w:sz w:val="20"/>
                <w:szCs w:val="20"/>
              </w:rPr>
              <w:t>第一天核心内容回顾与问答</w:t>
            </w:r>
          </w:p>
          <w:p>
            <w:pPr>
              <w:numPr>
                <w:ilvl w:val="0"/>
                <w:numId w:val="5"/>
              </w:numPr>
              <w:wordWrap w:val="0"/>
              <w:spacing w:line="335" w:lineRule="atLeast"/>
              <w:rPr>
                <w:rFonts w:ascii="Arial" w:hAnsi="Arial" w:cs="Arial"/>
                <w:sz w:val="20"/>
                <w:szCs w:val="20"/>
              </w:rPr>
            </w:pPr>
            <w:r>
              <w:rPr>
                <w:rFonts w:hint="eastAsia" w:ascii="Arial" w:hAnsi="Arial" w:cs="Arial"/>
                <w:sz w:val="20"/>
                <w:szCs w:val="20"/>
              </w:rPr>
              <w:t>管理者不光要管好团队，更要带出卓越的团队</w:t>
            </w:r>
          </w:p>
          <w:p>
            <w:pPr>
              <w:numPr>
                <w:ilvl w:val="0"/>
                <w:numId w:val="5"/>
              </w:numPr>
              <w:wordWrap w:val="0"/>
              <w:spacing w:line="335" w:lineRule="atLeast"/>
              <w:rPr>
                <w:rFonts w:ascii="Arial" w:hAnsi="Arial" w:cs="Arial"/>
                <w:sz w:val="20"/>
                <w:szCs w:val="20"/>
              </w:rPr>
            </w:pPr>
            <w:r>
              <w:rPr>
                <w:rFonts w:hint="eastAsia" w:ascii="Arial" w:hAnsi="Arial" w:cs="Arial"/>
                <w:sz w:val="20"/>
                <w:szCs w:val="20"/>
              </w:rPr>
              <w:t>为什么提出竞争型领导力的概念</w:t>
            </w:r>
          </w:p>
          <w:p>
            <w:pPr>
              <w:numPr>
                <w:ilvl w:val="0"/>
                <w:numId w:val="5"/>
              </w:numPr>
              <w:wordWrap w:val="0"/>
              <w:spacing w:line="335" w:lineRule="atLeast"/>
              <w:rPr>
                <w:rFonts w:ascii="Arial" w:hAnsi="Arial" w:cs="Arial"/>
                <w:sz w:val="20"/>
                <w:szCs w:val="20"/>
              </w:rPr>
            </w:pPr>
            <w:r>
              <w:rPr>
                <w:rFonts w:hint="eastAsia" w:ascii="Arial" w:hAnsi="Arial" w:cs="Arial"/>
                <w:sz w:val="20"/>
                <w:szCs w:val="20"/>
              </w:rPr>
              <w:t xml:space="preserve">目标的制定原则 </w:t>
            </w:r>
            <w:r>
              <w:rPr>
                <w:rFonts w:ascii="Arial" w:hAnsi="Arial" w:cs="Arial"/>
                <w:sz w:val="20"/>
                <w:szCs w:val="20"/>
              </w:rPr>
              <w:t>–</w:t>
            </w:r>
            <w:r>
              <w:rPr>
                <w:rFonts w:hint="eastAsia" w:ascii="Arial" w:hAnsi="Arial" w:cs="Arial"/>
                <w:sz w:val="20"/>
                <w:szCs w:val="20"/>
              </w:rPr>
              <w:t xml:space="preserve"> SMART五大要素</w:t>
            </w:r>
          </w:p>
          <w:p>
            <w:pPr>
              <w:numPr>
                <w:ilvl w:val="0"/>
                <w:numId w:val="5"/>
              </w:numPr>
              <w:wordWrap w:val="0"/>
              <w:spacing w:line="335" w:lineRule="atLeast"/>
              <w:rPr>
                <w:rFonts w:ascii="Arial" w:hAnsi="Arial" w:cs="Arial"/>
                <w:sz w:val="20"/>
                <w:szCs w:val="20"/>
              </w:rPr>
            </w:pPr>
            <w:r>
              <w:rPr>
                <w:rFonts w:hint="eastAsia" w:ascii="Arial" w:hAnsi="Arial" w:cs="Arial"/>
                <w:sz w:val="20"/>
                <w:szCs w:val="20"/>
              </w:rPr>
              <w:t xml:space="preserve">目标的修正方法 </w:t>
            </w:r>
            <w:r>
              <w:rPr>
                <w:rFonts w:ascii="Arial" w:hAnsi="Arial" w:cs="Arial"/>
                <w:sz w:val="20"/>
                <w:szCs w:val="20"/>
              </w:rPr>
              <w:t>–</w:t>
            </w:r>
            <w:r>
              <w:rPr>
                <w:rFonts w:hint="eastAsia" w:ascii="Arial" w:hAnsi="Arial" w:cs="Arial"/>
                <w:sz w:val="20"/>
                <w:szCs w:val="20"/>
              </w:rPr>
              <w:t xml:space="preserve"> PDCA四个步骤</w:t>
            </w:r>
          </w:p>
          <w:p>
            <w:pPr>
              <w:numPr>
                <w:ilvl w:val="0"/>
                <w:numId w:val="5"/>
              </w:numPr>
              <w:wordWrap w:val="0"/>
              <w:spacing w:line="335" w:lineRule="atLeast"/>
              <w:rPr>
                <w:rFonts w:ascii="Arial" w:hAnsi="Arial" w:cs="Arial"/>
                <w:sz w:val="20"/>
                <w:szCs w:val="20"/>
              </w:rPr>
            </w:pPr>
            <w:r>
              <w:rPr>
                <w:rFonts w:hint="eastAsia" w:ascii="Arial" w:hAnsi="Arial" w:cs="Arial"/>
                <w:sz w:val="20"/>
                <w:szCs w:val="20"/>
              </w:rPr>
              <w:t>从做人到做事：什么叫合理的委派？</w:t>
            </w:r>
          </w:p>
          <w:p>
            <w:pPr>
              <w:numPr>
                <w:ilvl w:val="0"/>
                <w:numId w:val="5"/>
              </w:numPr>
              <w:wordWrap w:val="0"/>
              <w:spacing w:line="335" w:lineRule="atLeast"/>
              <w:rPr>
                <w:rFonts w:ascii="Arial" w:hAnsi="Arial" w:cs="Arial"/>
                <w:sz w:val="20"/>
                <w:szCs w:val="20"/>
              </w:rPr>
            </w:pPr>
            <w:r>
              <w:rPr>
                <w:rFonts w:hint="eastAsia" w:ascii="Arial" w:hAnsi="Arial" w:cs="Arial"/>
                <w:sz w:val="20"/>
                <w:szCs w:val="20"/>
              </w:rPr>
              <w:t>什么是管理者不可委派的职责？</w:t>
            </w:r>
          </w:p>
          <w:p>
            <w:pPr>
              <w:numPr>
                <w:ilvl w:val="0"/>
                <w:numId w:val="5"/>
              </w:numPr>
              <w:wordWrap w:val="0"/>
              <w:spacing w:line="335" w:lineRule="atLeast"/>
              <w:rPr>
                <w:rFonts w:ascii="Arial" w:hAnsi="Arial" w:cs="Arial"/>
                <w:sz w:val="20"/>
                <w:szCs w:val="20"/>
              </w:rPr>
            </w:pPr>
            <w:r>
              <w:rPr>
                <w:rFonts w:hint="eastAsia" w:ascii="Arial" w:hAnsi="Arial" w:cs="Arial"/>
                <w:sz w:val="20"/>
                <w:szCs w:val="20"/>
              </w:rPr>
              <w:t>管理者如何掌握《狼》性与《狗》性在企业中的作用</w:t>
            </w:r>
          </w:p>
          <w:p>
            <w:pPr>
              <w:numPr>
                <w:ilvl w:val="0"/>
                <w:numId w:val="5"/>
              </w:numPr>
              <w:wordWrap w:val="0"/>
              <w:spacing w:line="335" w:lineRule="atLeast"/>
              <w:rPr>
                <w:rFonts w:ascii="Arial" w:hAnsi="Arial" w:cs="Arial"/>
                <w:sz w:val="20"/>
                <w:szCs w:val="20"/>
              </w:rPr>
            </w:pPr>
            <w:r>
              <w:rPr>
                <w:rFonts w:hint="eastAsia" w:ascii="Arial" w:hAnsi="Arial" w:cs="Arial"/>
                <w:sz w:val="20"/>
                <w:szCs w:val="20"/>
              </w:rPr>
              <w:t>管理学大师彼得。德鲁克对领导力的定义</w:t>
            </w:r>
          </w:p>
          <w:p>
            <w:pPr>
              <w:numPr>
                <w:ilvl w:val="0"/>
                <w:numId w:val="5"/>
              </w:numPr>
              <w:wordWrap w:val="0"/>
              <w:spacing w:line="335" w:lineRule="atLeast"/>
              <w:rPr>
                <w:rFonts w:ascii="Arial" w:hAnsi="Arial" w:cs="Arial"/>
                <w:sz w:val="20"/>
                <w:szCs w:val="20"/>
              </w:rPr>
            </w:pPr>
            <w:r>
              <w:rPr>
                <w:rFonts w:hint="eastAsia" w:ascii="Arial" w:hAnsi="Arial" w:cs="Arial"/>
                <w:sz w:val="20"/>
                <w:szCs w:val="20"/>
              </w:rPr>
              <w:t>学员领导力自我测评与解析</w:t>
            </w:r>
          </w:p>
          <w:p>
            <w:pPr>
              <w:numPr>
                <w:ilvl w:val="0"/>
                <w:numId w:val="5"/>
              </w:numPr>
              <w:wordWrap w:val="0"/>
              <w:spacing w:line="335" w:lineRule="atLeast"/>
              <w:rPr>
                <w:rFonts w:ascii="Arial" w:hAnsi="Arial" w:cs="Arial"/>
                <w:sz w:val="20"/>
                <w:szCs w:val="20"/>
              </w:rPr>
            </w:pPr>
            <w:r>
              <w:rPr>
                <w:rFonts w:hint="eastAsia" w:ascii="Arial" w:hAnsi="Arial" w:cs="Arial"/>
                <w:sz w:val="20"/>
                <w:szCs w:val="20"/>
              </w:rPr>
              <w:t xml:space="preserve">领导素质的评选 </w:t>
            </w:r>
            <w:r>
              <w:rPr>
                <w:rFonts w:ascii="Arial" w:hAnsi="Arial" w:cs="Arial"/>
                <w:sz w:val="20"/>
                <w:szCs w:val="20"/>
              </w:rPr>
              <w:t>–</w:t>
            </w:r>
            <w:r>
              <w:rPr>
                <w:rFonts w:hint="eastAsia" w:ascii="Arial" w:hAnsi="Arial" w:cs="Arial"/>
                <w:sz w:val="20"/>
                <w:szCs w:val="20"/>
              </w:rPr>
              <w:t xml:space="preserve"> 我们如何做到这些？</w:t>
            </w:r>
          </w:p>
          <w:p>
            <w:pPr>
              <w:wordWrap w:val="0"/>
              <w:spacing w:line="335" w:lineRule="atLeast"/>
              <w:rPr>
                <w:rFonts w:ascii="Arial" w:hAnsi="Arial" w:cs="Arial"/>
                <w:sz w:val="20"/>
                <w:szCs w:val="20"/>
              </w:rPr>
            </w:pPr>
            <w:r>
              <w:rPr>
                <w:rFonts w:hint="eastAsia" w:ascii="Arial" w:hAnsi="Arial" w:cs="Arial"/>
                <w:sz w:val="20"/>
                <w:szCs w:val="20"/>
              </w:rPr>
              <w:t>下午：</w:t>
            </w:r>
          </w:p>
          <w:p>
            <w:pPr>
              <w:wordWrap w:val="0"/>
              <w:spacing w:line="335" w:lineRule="atLeast"/>
              <w:ind w:left="360"/>
              <w:rPr>
                <w:rFonts w:ascii="Arial" w:hAnsi="Arial" w:cs="Arial"/>
                <w:sz w:val="20"/>
                <w:szCs w:val="20"/>
              </w:rPr>
            </w:pPr>
            <w:r>
              <w:rPr>
                <w:rFonts w:hint="eastAsia" w:ascii="Arial" w:hAnsi="Arial" w:cs="Arial"/>
                <w:b/>
                <w:bCs/>
                <w:sz w:val="20"/>
                <w:szCs w:val="20"/>
              </w:rPr>
              <w:t>完整的激励技能：</w:t>
            </w:r>
          </w:p>
          <w:p>
            <w:pPr>
              <w:numPr>
                <w:ilvl w:val="0"/>
                <w:numId w:val="2"/>
              </w:numPr>
              <w:wordWrap w:val="0"/>
              <w:spacing w:line="335" w:lineRule="atLeast"/>
              <w:rPr>
                <w:rFonts w:ascii="Arial" w:hAnsi="Arial" w:cs="Arial"/>
                <w:sz w:val="20"/>
                <w:szCs w:val="20"/>
              </w:rPr>
            </w:pPr>
            <w:r>
              <w:rPr>
                <w:rFonts w:hint="eastAsia" w:ascii="Arial" w:hAnsi="Arial" w:cs="Arial"/>
                <w:sz w:val="20"/>
                <w:szCs w:val="20"/>
              </w:rPr>
              <w:t>带出高效绩团队的全套激励技能：</w:t>
            </w:r>
          </w:p>
          <w:p>
            <w:pPr>
              <w:numPr>
                <w:ilvl w:val="1"/>
                <w:numId w:val="2"/>
              </w:numPr>
              <w:wordWrap w:val="0"/>
              <w:spacing w:line="335" w:lineRule="atLeast"/>
              <w:rPr>
                <w:rFonts w:ascii="Arial" w:hAnsi="Arial" w:cs="Arial"/>
                <w:sz w:val="20"/>
                <w:szCs w:val="20"/>
              </w:rPr>
            </w:pPr>
            <w:r>
              <w:rPr>
                <w:rFonts w:hint="eastAsia" w:ascii="Arial" w:hAnsi="Arial" w:cs="Arial"/>
                <w:sz w:val="20"/>
                <w:szCs w:val="20"/>
              </w:rPr>
              <w:t>激励的根本因素是什么？</w:t>
            </w:r>
          </w:p>
          <w:p>
            <w:pPr>
              <w:numPr>
                <w:ilvl w:val="1"/>
                <w:numId w:val="2"/>
              </w:numPr>
              <w:wordWrap w:val="0"/>
              <w:spacing w:line="335" w:lineRule="atLeast"/>
              <w:rPr>
                <w:rFonts w:ascii="Arial" w:hAnsi="Arial" w:cs="Arial"/>
                <w:sz w:val="20"/>
                <w:szCs w:val="20"/>
              </w:rPr>
            </w:pPr>
            <w:r>
              <w:rPr>
                <w:rFonts w:hint="eastAsia" w:ascii="Arial" w:hAnsi="Arial" w:cs="Arial"/>
                <w:sz w:val="20"/>
                <w:szCs w:val="20"/>
              </w:rPr>
              <w:t>激励的架构与层次</w:t>
            </w:r>
          </w:p>
          <w:p>
            <w:pPr>
              <w:numPr>
                <w:ilvl w:val="1"/>
                <w:numId w:val="2"/>
              </w:numPr>
              <w:wordWrap w:val="0"/>
              <w:spacing w:line="335" w:lineRule="atLeast"/>
              <w:rPr>
                <w:rFonts w:ascii="Arial" w:hAnsi="Arial" w:cs="Arial"/>
                <w:sz w:val="20"/>
                <w:szCs w:val="20"/>
              </w:rPr>
            </w:pPr>
            <w:r>
              <w:rPr>
                <w:rFonts w:hint="eastAsia" w:ascii="Arial" w:hAnsi="Arial" w:cs="Arial"/>
                <w:sz w:val="20"/>
                <w:szCs w:val="20"/>
              </w:rPr>
              <w:t>激励的途径与顺序</w:t>
            </w:r>
          </w:p>
          <w:p>
            <w:pPr>
              <w:numPr>
                <w:ilvl w:val="1"/>
                <w:numId w:val="2"/>
              </w:numPr>
              <w:wordWrap w:val="0"/>
              <w:spacing w:line="335" w:lineRule="atLeast"/>
              <w:rPr>
                <w:rFonts w:ascii="Arial" w:hAnsi="Arial" w:cs="Arial"/>
                <w:sz w:val="20"/>
                <w:szCs w:val="20"/>
              </w:rPr>
            </w:pPr>
            <w:r>
              <w:rPr>
                <w:rFonts w:hint="eastAsia" w:ascii="Arial" w:hAnsi="Arial" w:cs="Arial"/>
                <w:sz w:val="20"/>
                <w:szCs w:val="20"/>
              </w:rPr>
              <w:t>激励案例练习</w:t>
            </w:r>
          </w:p>
          <w:p>
            <w:pPr>
              <w:numPr>
                <w:ilvl w:val="0"/>
                <w:numId w:val="2"/>
              </w:numPr>
              <w:wordWrap w:val="0"/>
              <w:spacing w:line="335" w:lineRule="atLeast"/>
              <w:rPr>
                <w:rFonts w:ascii="Arial" w:hAnsi="Arial" w:cs="Arial"/>
                <w:sz w:val="20"/>
                <w:szCs w:val="20"/>
              </w:rPr>
            </w:pPr>
            <w:r>
              <w:rPr>
                <w:rFonts w:hint="eastAsia" w:ascii="Arial" w:hAnsi="Arial" w:cs="Arial"/>
                <w:sz w:val="20"/>
                <w:szCs w:val="20"/>
              </w:rPr>
              <w:t>马斯洛的需求理论在激励中的运用</w:t>
            </w:r>
          </w:p>
          <w:p>
            <w:pPr>
              <w:numPr>
                <w:ilvl w:val="0"/>
                <w:numId w:val="2"/>
              </w:numPr>
              <w:wordWrap w:val="0"/>
              <w:spacing w:line="335" w:lineRule="atLeast"/>
              <w:rPr>
                <w:rFonts w:ascii="Arial" w:hAnsi="Arial" w:cs="Arial"/>
                <w:sz w:val="20"/>
                <w:szCs w:val="20"/>
              </w:rPr>
            </w:pPr>
            <w:r>
              <w:rPr>
                <w:rFonts w:hint="eastAsia" w:ascii="Arial" w:hAnsi="Arial" w:cs="Arial"/>
                <w:sz w:val="20"/>
                <w:szCs w:val="20"/>
              </w:rPr>
              <w:t xml:space="preserve">管理者的成长之路 </w:t>
            </w:r>
            <w:r>
              <w:rPr>
                <w:rFonts w:ascii="Arial" w:hAnsi="Arial" w:cs="Arial"/>
                <w:sz w:val="20"/>
                <w:szCs w:val="20"/>
              </w:rPr>
              <w:t>–</w:t>
            </w:r>
            <w:r>
              <w:rPr>
                <w:rFonts w:hint="eastAsia" w:ascii="Arial" w:hAnsi="Arial" w:cs="Arial"/>
                <w:sz w:val="20"/>
                <w:szCs w:val="20"/>
              </w:rPr>
              <w:t xml:space="preserve"> 后续管理技能的提升体系</w:t>
            </w:r>
          </w:p>
          <w:p>
            <w:pPr>
              <w:numPr>
                <w:ilvl w:val="0"/>
                <w:numId w:val="2"/>
              </w:numPr>
              <w:wordWrap w:val="0"/>
              <w:spacing w:line="335" w:lineRule="atLeast"/>
              <w:rPr>
                <w:rFonts w:ascii="Arial" w:hAnsi="Arial" w:cs="Arial"/>
                <w:sz w:val="20"/>
                <w:szCs w:val="20"/>
              </w:rPr>
            </w:pPr>
            <w:r>
              <w:rPr>
                <w:rFonts w:hint="eastAsia" w:ascii="Arial" w:hAnsi="Arial" w:cs="Arial"/>
                <w:sz w:val="20"/>
                <w:szCs w:val="20"/>
              </w:rPr>
              <w:t>学员培训心得分享与问答</w:t>
            </w:r>
          </w:p>
          <w:p>
            <w:pPr>
              <w:numPr>
                <w:ilvl w:val="3"/>
                <w:numId w:val="6"/>
              </w:numPr>
              <w:tabs>
                <w:tab w:val="left" w:pos="734"/>
                <w:tab w:val="clear" w:pos="3240"/>
              </w:tabs>
              <w:wordWrap w:val="0"/>
              <w:spacing w:line="335" w:lineRule="atLeast"/>
              <w:ind w:hanging="2866"/>
              <w:rPr>
                <w:rFonts w:ascii="Arial" w:hAnsi="Arial" w:cs="Arial"/>
                <w:sz w:val="20"/>
                <w:szCs w:val="20"/>
              </w:rPr>
            </w:pPr>
            <w:r>
              <w:rPr>
                <w:rFonts w:hint="eastAsia" w:ascii="Arial" w:hAnsi="Arial" w:cs="Arial"/>
                <w:sz w:val="20"/>
                <w:szCs w:val="20"/>
              </w:rPr>
              <w:t>小结</w:t>
            </w:r>
          </w:p>
        </w:tc>
      </w:tr>
      <w:tr>
        <w:tblPrEx>
          <w:tblBorders>
            <w:top w:val="outset" w:color="EFEFEF" w:sz="6" w:space="0"/>
            <w:left w:val="outset" w:color="EFEFEF" w:sz="6" w:space="0"/>
            <w:bottom w:val="outset" w:color="EFEFEF" w:sz="6" w:space="0"/>
            <w:right w:val="outset" w:color="EFEFEF" w:sz="6" w:space="0"/>
            <w:insideH w:val="none" w:color="auto" w:sz="0" w:space="0"/>
            <w:insideV w:val="none" w:color="auto" w:sz="0" w:space="0"/>
          </w:tblBorders>
          <w:tblCellMar>
            <w:top w:w="15" w:type="dxa"/>
            <w:left w:w="15" w:type="dxa"/>
            <w:bottom w:w="15" w:type="dxa"/>
            <w:right w:w="15" w:type="dxa"/>
          </w:tblCellMar>
        </w:tblPrEx>
        <w:trPr>
          <w:tblCellSpacing w:w="7" w:type="dxa"/>
          <w:jc w:val="center"/>
        </w:trPr>
        <w:tc>
          <w:tcPr>
            <w:tcW w:w="0" w:type="auto"/>
            <w:tcBorders>
              <w:top w:val="outset" w:color="EFEFEF" w:sz="6" w:space="0"/>
              <w:left w:val="outset" w:color="EFEFEF" w:sz="6" w:space="0"/>
              <w:bottom w:val="outset" w:color="EFEFEF" w:sz="6" w:space="0"/>
              <w:right w:val="outset" w:color="EFEFEF" w:sz="6" w:space="0"/>
            </w:tcBorders>
            <w:shd w:val="clear" w:color="auto" w:fill="F9F9F9"/>
          </w:tcPr>
          <w:p>
            <w:pPr>
              <w:spacing w:line="335" w:lineRule="atLeast"/>
              <w:jc w:val="center"/>
              <w:rPr>
                <w:rFonts w:ascii="Arial" w:hAnsi="Arial" w:cs="Arial"/>
                <w:color w:val="4F4F4F"/>
                <w:sz w:val="20"/>
                <w:szCs w:val="20"/>
              </w:rPr>
            </w:pPr>
          </w:p>
        </w:tc>
        <w:tc>
          <w:tcPr>
            <w:tcW w:w="3753" w:type="pct"/>
            <w:tcBorders>
              <w:top w:val="outset" w:color="EFEFEF" w:sz="6" w:space="0"/>
              <w:left w:val="outset" w:color="EFEFEF" w:sz="6" w:space="0"/>
              <w:bottom w:val="outset" w:color="EFEFEF" w:sz="6" w:space="0"/>
              <w:right w:val="outset" w:color="EFEFEF" w:sz="6" w:space="0"/>
            </w:tcBorders>
            <w:vAlign w:val="center"/>
          </w:tcPr>
          <w:p>
            <w:pPr>
              <w:wordWrap w:val="0"/>
              <w:spacing w:line="335" w:lineRule="atLeast"/>
              <w:rPr>
                <w:rFonts w:ascii="Arial" w:hAnsi="Arial" w:cs="Arial"/>
                <w:color w:val="4F4F4F"/>
                <w:sz w:val="20"/>
                <w:szCs w:val="20"/>
              </w:rPr>
            </w:pPr>
            <w:r>
              <w:rPr>
                <w:rFonts w:hint="eastAsia" w:ascii="Arial" w:hAnsi="Arial" w:cs="Arial"/>
                <w:color w:val="4F4F4F"/>
                <w:sz w:val="20"/>
                <w:szCs w:val="20"/>
              </w:rPr>
              <w:t xml:space="preserve">  结束</w:t>
            </w:r>
          </w:p>
        </w:tc>
      </w:tr>
    </w:tbl>
    <w:p>
      <w:bookmarkStart w:id="4" w:name="_GoBack"/>
      <w:bookmarkEnd w:id="4"/>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1E3F29"/>
    <w:multiLevelType w:val="multilevel"/>
    <w:tmpl w:val="1D1E3F29"/>
    <w:lvl w:ilvl="0" w:tentative="0">
      <w:start w:val="1"/>
      <w:numFmt w:val="bullet"/>
      <w:lvlText w:val=""/>
      <w:lvlJc w:val="left"/>
      <w:pPr>
        <w:tabs>
          <w:tab w:val="left" w:pos="720"/>
        </w:tabs>
        <w:ind w:left="720" w:hanging="360"/>
      </w:pPr>
      <w:rPr>
        <w:rFonts w:hint="default" w:ascii="Symbol" w:hAnsi="Symbol"/>
      </w:rPr>
    </w:lvl>
    <w:lvl w:ilvl="1" w:tentative="0">
      <w:start w:val="1"/>
      <w:numFmt w:val="bullet"/>
      <w:lvlText w:val="o"/>
      <w:lvlJc w:val="left"/>
      <w:pPr>
        <w:tabs>
          <w:tab w:val="left" w:pos="1440"/>
        </w:tabs>
        <w:ind w:left="1440" w:hanging="360"/>
      </w:pPr>
      <w:rPr>
        <w:rFonts w:hint="default" w:ascii="Courier New" w:hAnsi="Courier New" w:cs="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cs="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cs="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1">
    <w:nsid w:val="1F360AB3"/>
    <w:multiLevelType w:val="multilevel"/>
    <w:tmpl w:val="1F360AB3"/>
    <w:lvl w:ilvl="0" w:tentative="0">
      <w:start w:val="1"/>
      <w:numFmt w:val="bullet"/>
      <w:lvlText w:val=""/>
      <w:lvlJc w:val="left"/>
      <w:pPr>
        <w:tabs>
          <w:tab w:val="left" w:pos="720"/>
        </w:tabs>
        <w:ind w:left="720" w:hanging="360"/>
      </w:pPr>
      <w:rPr>
        <w:rFonts w:hint="default" w:ascii="Symbol" w:hAnsi="Symbol"/>
      </w:rPr>
    </w:lvl>
    <w:lvl w:ilvl="1" w:tentative="0">
      <w:start w:val="1"/>
      <w:numFmt w:val="bullet"/>
      <w:lvlText w:val="o"/>
      <w:lvlJc w:val="left"/>
      <w:pPr>
        <w:tabs>
          <w:tab w:val="left" w:pos="1440"/>
        </w:tabs>
        <w:ind w:left="1440" w:hanging="360"/>
      </w:pPr>
      <w:rPr>
        <w:rFonts w:hint="default" w:ascii="Courier New" w:hAnsi="Courier New" w:cs="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cs="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cs="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2">
    <w:nsid w:val="2FCE3514"/>
    <w:multiLevelType w:val="multilevel"/>
    <w:tmpl w:val="2FCE3514"/>
    <w:lvl w:ilvl="0" w:tentative="0">
      <w:start w:val="1"/>
      <w:numFmt w:val="bullet"/>
      <w:lvlText w:val=""/>
      <w:lvlJc w:val="left"/>
      <w:pPr>
        <w:tabs>
          <w:tab w:val="left" w:pos="720"/>
        </w:tabs>
        <w:ind w:left="720" w:hanging="360"/>
      </w:pPr>
      <w:rPr>
        <w:rFonts w:hint="default" w:ascii="Symbol" w:hAnsi="Symbol"/>
      </w:rPr>
    </w:lvl>
    <w:lvl w:ilvl="1" w:tentative="0">
      <w:start w:val="1"/>
      <w:numFmt w:val="bullet"/>
      <w:lvlText w:val="o"/>
      <w:lvlJc w:val="left"/>
      <w:pPr>
        <w:tabs>
          <w:tab w:val="left" w:pos="1440"/>
        </w:tabs>
        <w:ind w:left="1440" w:hanging="360"/>
      </w:pPr>
      <w:rPr>
        <w:rFonts w:hint="default" w:ascii="Courier New" w:hAnsi="Courier New" w:cs="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cs="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cs="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3">
    <w:nsid w:val="3A951DF4"/>
    <w:multiLevelType w:val="multilevel"/>
    <w:tmpl w:val="3A951DF4"/>
    <w:lvl w:ilvl="0" w:tentative="0">
      <w:start w:val="1"/>
      <w:numFmt w:val="bullet"/>
      <w:lvlText w:val=""/>
      <w:lvlJc w:val="left"/>
      <w:pPr>
        <w:tabs>
          <w:tab w:val="left" w:pos="720"/>
        </w:tabs>
        <w:ind w:left="720" w:hanging="360"/>
      </w:pPr>
      <w:rPr>
        <w:rFonts w:hint="default" w:ascii="Symbol" w:hAnsi="Symbol"/>
      </w:rPr>
    </w:lvl>
    <w:lvl w:ilvl="1" w:tentative="0">
      <w:start w:val="1"/>
      <w:numFmt w:val="bullet"/>
      <w:lvlText w:val="o"/>
      <w:lvlJc w:val="left"/>
      <w:pPr>
        <w:tabs>
          <w:tab w:val="left" w:pos="1440"/>
        </w:tabs>
        <w:ind w:left="1440" w:hanging="360"/>
      </w:pPr>
      <w:rPr>
        <w:rFonts w:hint="default" w:ascii="Courier New" w:hAnsi="Courier New" w:cs="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cs="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cs="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4">
    <w:nsid w:val="3FA447AE"/>
    <w:multiLevelType w:val="multilevel"/>
    <w:tmpl w:val="3FA447AE"/>
    <w:lvl w:ilvl="0" w:tentative="0">
      <w:start w:val="1"/>
      <w:numFmt w:val="bullet"/>
      <w:lvlText w:val="o"/>
      <w:lvlJc w:val="left"/>
      <w:pPr>
        <w:tabs>
          <w:tab w:val="left" w:pos="1080"/>
        </w:tabs>
        <w:ind w:left="1080" w:hanging="360"/>
      </w:pPr>
      <w:rPr>
        <w:rFonts w:hint="default" w:ascii="Courier New" w:hAnsi="Courier New" w:cs="Courier New"/>
      </w:rPr>
    </w:lvl>
    <w:lvl w:ilvl="1" w:tentative="0">
      <w:start w:val="1"/>
      <w:numFmt w:val="bullet"/>
      <w:lvlText w:val="o"/>
      <w:lvlJc w:val="left"/>
      <w:pPr>
        <w:tabs>
          <w:tab w:val="left" w:pos="1800"/>
        </w:tabs>
        <w:ind w:left="1800" w:hanging="360"/>
      </w:pPr>
      <w:rPr>
        <w:rFonts w:hint="default" w:ascii="Courier New" w:hAnsi="Courier New" w:cs="Courier New"/>
      </w:rPr>
    </w:lvl>
    <w:lvl w:ilvl="2" w:tentative="0">
      <w:start w:val="1"/>
      <w:numFmt w:val="bullet"/>
      <w:lvlText w:val=""/>
      <w:lvlJc w:val="left"/>
      <w:pPr>
        <w:tabs>
          <w:tab w:val="left" w:pos="2520"/>
        </w:tabs>
        <w:ind w:left="2520" w:hanging="360"/>
      </w:pPr>
      <w:rPr>
        <w:rFonts w:hint="default" w:ascii="Wingdings" w:hAnsi="Wingdings"/>
      </w:rPr>
    </w:lvl>
    <w:lvl w:ilvl="3" w:tentative="0">
      <w:start w:val="1"/>
      <w:numFmt w:val="bullet"/>
      <w:lvlText w:val=""/>
      <w:lvlJc w:val="left"/>
      <w:pPr>
        <w:tabs>
          <w:tab w:val="left" w:pos="3240"/>
        </w:tabs>
        <w:ind w:left="3240" w:hanging="360"/>
      </w:pPr>
      <w:rPr>
        <w:rFonts w:hint="default" w:ascii="Symbol" w:hAnsi="Symbol"/>
      </w:rPr>
    </w:lvl>
    <w:lvl w:ilvl="4" w:tentative="0">
      <w:start w:val="1"/>
      <w:numFmt w:val="bullet"/>
      <w:lvlText w:val="o"/>
      <w:lvlJc w:val="left"/>
      <w:pPr>
        <w:tabs>
          <w:tab w:val="left" w:pos="3960"/>
        </w:tabs>
        <w:ind w:left="3960" w:hanging="360"/>
      </w:pPr>
      <w:rPr>
        <w:rFonts w:hint="default" w:ascii="Courier New" w:hAnsi="Courier New" w:cs="Courier New"/>
      </w:rPr>
    </w:lvl>
    <w:lvl w:ilvl="5" w:tentative="0">
      <w:start w:val="1"/>
      <w:numFmt w:val="bullet"/>
      <w:lvlText w:val=""/>
      <w:lvlJc w:val="left"/>
      <w:pPr>
        <w:tabs>
          <w:tab w:val="left" w:pos="4680"/>
        </w:tabs>
        <w:ind w:left="4680" w:hanging="360"/>
      </w:pPr>
      <w:rPr>
        <w:rFonts w:hint="default" w:ascii="Wingdings" w:hAnsi="Wingdings"/>
      </w:rPr>
    </w:lvl>
    <w:lvl w:ilvl="6" w:tentative="0">
      <w:start w:val="1"/>
      <w:numFmt w:val="bullet"/>
      <w:lvlText w:val=""/>
      <w:lvlJc w:val="left"/>
      <w:pPr>
        <w:tabs>
          <w:tab w:val="left" w:pos="5400"/>
        </w:tabs>
        <w:ind w:left="5400" w:hanging="360"/>
      </w:pPr>
      <w:rPr>
        <w:rFonts w:hint="default" w:ascii="Symbol" w:hAnsi="Symbol"/>
      </w:rPr>
    </w:lvl>
    <w:lvl w:ilvl="7" w:tentative="0">
      <w:start w:val="1"/>
      <w:numFmt w:val="bullet"/>
      <w:lvlText w:val="o"/>
      <w:lvlJc w:val="left"/>
      <w:pPr>
        <w:tabs>
          <w:tab w:val="left" w:pos="6120"/>
        </w:tabs>
        <w:ind w:left="6120" w:hanging="360"/>
      </w:pPr>
      <w:rPr>
        <w:rFonts w:hint="default" w:ascii="Courier New" w:hAnsi="Courier New" w:cs="Courier New"/>
      </w:rPr>
    </w:lvl>
    <w:lvl w:ilvl="8" w:tentative="0">
      <w:start w:val="1"/>
      <w:numFmt w:val="bullet"/>
      <w:lvlText w:val=""/>
      <w:lvlJc w:val="left"/>
      <w:pPr>
        <w:tabs>
          <w:tab w:val="left" w:pos="6840"/>
        </w:tabs>
        <w:ind w:left="6840" w:hanging="360"/>
      </w:pPr>
      <w:rPr>
        <w:rFonts w:hint="default" w:ascii="Wingdings" w:hAnsi="Wingdings"/>
      </w:rPr>
    </w:lvl>
  </w:abstractNum>
  <w:abstractNum w:abstractNumId="5">
    <w:nsid w:val="4BF00698"/>
    <w:multiLevelType w:val="multilevel"/>
    <w:tmpl w:val="4BF00698"/>
    <w:lvl w:ilvl="0" w:tentative="0">
      <w:start w:val="1"/>
      <w:numFmt w:val="bullet"/>
      <w:lvlText w:val=""/>
      <w:lvlJc w:val="left"/>
      <w:pPr>
        <w:tabs>
          <w:tab w:val="left" w:pos="720"/>
        </w:tabs>
        <w:ind w:left="720" w:hanging="360"/>
      </w:pPr>
      <w:rPr>
        <w:rFonts w:hint="default" w:ascii="Symbol" w:hAnsi="Symbol"/>
      </w:rPr>
    </w:lvl>
    <w:lvl w:ilvl="1" w:tentative="0">
      <w:start w:val="1"/>
      <w:numFmt w:val="bullet"/>
      <w:lvlText w:val="o"/>
      <w:lvlJc w:val="left"/>
      <w:pPr>
        <w:tabs>
          <w:tab w:val="left" w:pos="1440"/>
        </w:tabs>
        <w:ind w:left="1440" w:hanging="360"/>
      </w:pPr>
      <w:rPr>
        <w:rFonts w:hint="default" w:ascii="Courier New" w:hAnsi="Courier New" w:cs="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Wingdings" w:hAnsi="Wingdings"/>
      </w:rPr>
    </w:lvl>
    <w:lvl w:ilvl="4" w:tentative="0">
      <w:start w:val="1"/>
      <w:numFmt w:val="bullet"/>
      <w:lvlText w:val="o"/>
      <w:lvlJc w:val="left"/>
      <w:pPr>
        <w:tabs>
          <w:tab w:val="left" w:pos="3600"/>
        </w:tabs>
        <w:ind w:left="3600" w:hanging="360"/>
      </w:pPr>
      <w:rPr>
        <w:rFonts w:hint="default" w:ascii="Courier New" w:hAnsi="Courier New" w:cs="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cs="Courier New"/>
      </w:rPr>
    </w:lvl>
    <w:lvl w:ilvl="8" w:tentative="0">
      <w:start w:val="1"/>
      <w:numFmt w:val="bullet"/>
      <w:lvlText w:val=""/>
      <w:lvlJc w:val="left"/>
      <w:pPr>
        <w:tabs>
          <w:tab w:val="left" w:pos="6480"/>
        </w:tabs>
        <w:ind w:left="6480" w:hanging="360"/>
      </w:pPr>
      <w:rPr>
        <w:rFonts w:hint="default" w:ascii="Wingdings" w:hAnsi="Wingdings"/>
      </w:rPr>
    </w:lvl>
  </w:abstractNum>
  <w:num w:numId="1">
    <w:abstractNumId w:val="1"/>
  </w:num>
  <w:num w:numId="2">
    <w:abstractNumId w:val="5"/>
  </w:num>
  <w:num w:numId="3">
    <w:abstractNumId w:val="0"/>
  </w:num>
  <w:num w:numId="4">
    <w:abstractNumId w:val="2"/>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93839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sz w:val="24"/>
      <w:szCs w:val="24"/>
      <w:lang w:val="en-US" w:eastAsia="zh-CN" w:bidi="ar-SA"/>
    </w:rPr>
  </w:style>
  <w:style w:type="paragraph" w:styleId="2">
    <w:name w:val="heading 1"/>
    <w:basedOn w:val="1"/>
    <w:next w:val="1"/>
    <w:qFormat/>
    <w:uiPriority w:val="0"/>
    <w:pPr>
      <w:keepNext/>
      <w:spacing w:before="240" w:after="60"/>
      <w:outlineLvl w:val="0"/>
    </w:pPr>
    <w:rPr>
      <w:rFonts w:ascii="Arial" w:hAnsi="Arial" w:cs="Arial"/>
      <w:b/>
      <w:bCs/>
      <w:kern w:val="32"/>
      <w:sz w:val="32"/>
      <w:szCs w:val="32"/>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2021-04-30T09:05:37Z</dcterms:created>
  <dc:creator>shizi06</dc:creator>
  <cp:lastModifiedBy>中国讲师网尹老师</cp:lastModifiedBy>
  <dcterms:modified xsi:type="dcterms:W3CDTF">2021-04-30T09:05:51Z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1B33C0FB6C1F40EBB1D8F7A75DF08A29</vt:lpwstr>
  </property>
</Properties>
</file>