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5E6E" w:rsidRDefault="00EB5E6E">
      <w:pPr>
        <w:spacing w:before="12"/>
        <w:rPr>
          <w:rFonts w:ascii="微软雅黑" w:eastAsia="微软雅黑" w:hAnsi="微软雅黑" w:cs="微软雅黑"/>
          <w:sz w:val="11"/>
          <w:szCs w:val="11"/>
        </w:rPr>
      </w:pPr>
    </w:p>
    <w:p w:rsidR="00EB5E6E" w:rsidRDefault="00C72853">
      <w:pPr>
        <w:pStyle w:val="1"/>
        <w:spacing w:line="355" w:lineRule="exact"/>
        <w:rPr>
          <w:b w:val="0"/>
          <w:bCs w:val="0"/>
          <w:lang w:eastAsia="zh-CN"/>
        </w:rPr>
      </w:pPr>
      <w:r>
        <w:rPr>
          <w:lang w:eastAsia="zh-CN"/>
        </w:rPr>
        <w:t>【课程特色】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EB5E6E" w:rsidRDefault="00C72853">
      <w:pPr>
        <w:pStyle w:val="a3"/>
        <w:ind w:left="120"/>
        <w:rPr>
          <w:lang w:eastAsia="zh-CN"/>
        </w:rPr>
      </w:pPr>
      <w:r>
        <w:rPr>
          <w:lang w:eastAsia="zh-CN"/>
        </w:rPr>
        <w:t>全互动、强针对，重实效、出成果、能落地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EB5E6E" w:rsidRDefault="00C7285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【课程收益】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EB5E6E" w:rsidRDefault="00C72853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1.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从组织管理的角度了解人效及人均创利的要义；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2.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在工作场景中了解和剖析影响人效及人均创利的因素，探寻倍增路径；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3.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掌握激励文化下的管理技巧，提升人效与人均创利；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959"/>
        </w:tabs>
        <w:ind w:left="540"/>
        <w:rPr>
          <w:lang w:eastAsia="zh-CN"/>
        </w:rPr>
      </w:pPr>
      <w:r>
        <w:rPr>
          <w:rFonts w:ascii="Times New Roman" w:eastAsia="Times New Roman" w:hAnsi="Times New Roman" w:cs="Times New Roman"/>
          <w:lang w:eastAsia="zh-CN"/>
        </w:rPr>
        <w:t>4.</w:t>
      </w:r>
      <w:r>
        <w:rPr>
          <w:rFonts w:ascii="Times New Roman" w:eastAsia="Times New Roman" w:hAnsi="Times New Roman" w:cs="Times New Roman"/>
          <w:lang w:eastAsia="zh-CN"/>
        </w:rPr>
        <w:tab/>
      </w:r>
      <w:r>
        <w:rPr>
          <w:lang w:eastAsia="zh-CN"/>
        </w:rPr>
        <w:t>全程促动技术运用，现场输出人效与人均创利倍增行动方案，飙升组织绩效。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EB5E6E" w:rsidRDefault="00C72853">
      <w:pPr>
        <w:pStyle w:val="1"/>
        <w:rPr>
          <w:b w:val="0"/>
          <w:bCs w:val="0"/>
          <w:lang w:eastAsia="zh-CN"/>
        </w:rPr>
      </w:pPr>
      <w:bookmarkStart w:id="0" w:name="【参训对象】"/>
      <w:bookmarkEnd w:id="0"/>
      <w:r>
        <w:rPr>
          <w:lang w:eastAsia="zh-CN"/>
        </w:rPr>
        <w:t>【参训对象】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EB5E6E" w:rsidRDefault="00C72853">
      <w:pPr>
        <w:pStyle w:val="a3"/>
        <w:ind w:left="120"/>
        <w:rPr>
          <w:lang w:eastAsia="zh-CN"/>
        </w:rPr>
      </w:pPr>
      <w:r>
        <w:rPr>
          <w:lang w:eastAsia="zh-CN"/>
        </w:rPr>
        <w:t>大中型企业中高层管理者、工段长、班组长主管级管理者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EB5E6E" w:rsidRDefault="00C7285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【课程时长】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EB5E6E" w:rsidRDefault="00C72853">
      <w:pPr>
        <w:pStyle w:val="a3"/>
        <w:ind w:left="120"/>
        <w:rPr>
          <w:lang w:eastAsia="zh-CN"/>
        </w:rPr>
      </w:pPr>
      <w:r>
        <w:rPr>
          <w:lang w:eastAsia="zh-CN"/>
        </w:rPr>
        <w:t>一天标准版</w:t>
      </w:r>
      <w:r>
        <w:rPr>
          <w:lang w:eastAsia="zh-CN"/>
        </w:rPr>
        <w:t>/</w:t>
      </w:r>
      <w:r>
        <w:rPr>
          <w:lang w:eastAsia="zh-CN"/>
        </w:rPr>
        <w:t>可根据客户实际需求调整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EB5E6E" w:rsidRDefault="00C72853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【课程大纲】</w:t>
      </w:r>
    </w:p>
    <w:p w:rsidR="00EB5E6E" w:rsidRDefault="00EB5E6E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EB5E6E" w:rsidRDefault="00EB5E6E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EB5E6E" w:rsidRDefault="00C72853">
      <w:pPr>
        <w:tabs>
          <w:tab w:val="left" w:pos="1439"/>
        </w:tabs>
        <w:ind w:left="12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企业管理的那些事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EB5E6E" w:rsidRDefault="00C72853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（一）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管理的本质</w:t>
      </w:r>
    </w:p>
    <w:p w:rsidR="00EB5E6E" w:rsidRDefault="00EB5E6E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EB5E6E" w:rsidRDefault="00C72853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4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从组织行为的角度认识管理</w:t>
      </w:r>
      <w:r>
        <w:rPr>
          <w:rFonts w:ascii="微软雅黑" w:eastAsia="微软雅黑" w:hAnsi="微软雅黑" w:cs="微软雅黑"/>
          <w:b/>
          <w:bCs/>
          <w:spacing w:val="-2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【互动导入】</w:t>
      </w:r>
    </w:p>
    <w:p w:rsidR="00EB5E6E" w:rsidRDefault="00EB5E6E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EB5E6E" w:rsidRDefault="00C72853">
      <w:pPr>
        <w:ind w:left="12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管理与人力资源管理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pacing w:val="31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0"/>
          <w:w w:val="95"/>
          <w:lang w:eastAsia="zh-CN"/>
        </w:rPr>
        <w:t>【情景案例剖析】</w:t>
      </w:r>
    </w:p>
    <w:p w:rsidR="00EB5E6E" w:rsidRDefault="00EB5E6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EB5E6E" w:rsidRDefault="00C72853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（二）人效及人均创利的要义</w:t>
      </w:r>
      <w:r>
        <w:rPr>
          <w:lang w:eastAsia="zh-CN"/>
        </w:rPr>
        <w:t>—-</w:t>
      </w:r>
      <w:r>
        <w:rPr>
          <w:lang w:eastAsia="zh-CN"/>
        </w:rPr>
        <w:t>价值指标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EB5E6E" w:rsidRDefault="00C72853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认知人效与人均创利</w:t>
      </w:r>
    </w:p>
    <w:p w:rsidR="00EB5E6E" w:rsidRDefault="00EB5E6E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EB5E6E">
          <w:footerReference w:type="default" r:id="rId6"/>
          <w:type w:val="continuous"/>
          <w:pgSz w:w="11910" w:h="16840"/>
          <w:pgMar w:top="1520" w:right="1680" w:bottom="1140" w:left="1680" w:header="720" w:footer="950" w:gutter="0"/>
          <w:pgNumType w:start="1"/>
          <w:cols w:space="720"/>
        </w:sectPr>
      </w:pPr>
    </w:p>
    <w:p w:rsidR="00EB5E6E" w:rsidRDefault="00C72853">
      <w:pPr>
        <w:spacing w:line="297" w:lineRule="exact"/>
        <w:ind w:left="140" w:right="84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低人效及低人均创利的</w:t>
      </w:r>
      <w:r>
        <w:rPr>
          <w:rFonts w:ascii="微软雅黑" w:eastAsia="微软雅黑" w:hAnsi="微软雅黑" w:cs="微软雅黑"/>
          <w:b/>
          <w:bCs/>
          <w:spacing w:val="-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5</w:t>
      </w:r>
      <w:r>
        <w:rPr>
          <w:rFonts w:ascii="微软雅黑" w:eastAsia="微软雅黑" w:hAnsi="微软雅黑" w:cs="微软雅黑"/>
          <w:b/>
          <w:bCs/>
          <w:spacing w:val="-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个特征</w:t>
      </w:r>
      <w:r>
        <w:rPr>
          <w:rFonts w:ascii="微软雅黑" w:eastAsia="微软雅黑" w:hAnsi="微软雅黑" w:cs="微软雅黑"/>
          <w:b/>
          <w:bCs/>
          <w:spacing w:val="-1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6"/>
          <w:lang w:eastAsia="zh-CN"/>
        </w:rPr>
        <w:t>【案例与现场互动演练教学】</w:t>
      </w:r>
    </w:p>
    <w:p w:rsidR="00EB5E6E" w:rsidRDefault="00EB5E6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费用率持续走高</w:t>
      </w:r>
      <w:r>
        <w:rPr>
          <w:lang w:eastAsia="zh-CN"/>
        </w:rPr>
        <w:t>--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销售额没有大的改变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低信任低改变</w:t>
      </w:r>
      <w:r>
        <w:rPr>
          <w:lang w:eastAsia="zh-CN"/>
        </w:rPr>
        <w:t>--</w:t>
      </w:r>
      <w:r>
        <w:rPr>
          <w:lang w:eastAsia="zh-CN"/>
        </w:rPr>
        <w:t>制度执行不力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正常运行</w:t>
      </w:r>
      <w:r>
        <w:rPr>
          <w:lang w:eastAsia="zh-CN"/>
        </w:rPr>
        <w:t>--</w:t>
      </w:r>
      <w:r>
        <w:rPr>
          <w:lang w:eastAsia="zh-CN"/>
        </w:rPr>
        <w:t>减少</w:t>
      </w:r>
      <w:r>
        <w:rPr>
          <w:spacing w:val="-20"/>
          <w:lang w:eastAsia="zh-CN"/>
        </w:rPr>
        <w:t xml:space="preserve"> </w:t>
      </w:r>
      <w:r>
        <w:rPr>
          <w:lang w:eastAsia="zh-CN"/>
        </w:rPr>
        <w:t>20%</w:t>
      </w:r>
      <w:r>
        <w:rPr>
          <w:lang w:eastAsia="zh-CN"/>
        </w:rPr>
        <w:t>的人力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内部协作问题</w:t>
      </w:r>
      <w:r>
        <w:rPr>
          <w:lang w:eastAsia="zh-CN"/>
        </w:rPr>
        <w:t>--</w:t>
      </w:r>
      <w:r>
        <w:rPr>
          <w:lang w:eastAsia="zh-CN"/>
        </w:rPr>
        <w:t>高投诉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低于</w:t>
      </w:r>
      <w:r>
        <w:rPr>
          <w:spacing w:val="-20"/>
          <w:lang w:eastAsia="zh-CN"/>
        </w:rPr>
        <w:t xml:space="preserve"> </w:t>
      </w:r>
      <w:r>
        <w:rPr>
          <w:lang w:eastAsia="zh-CN"/>
        </w:rPr>
        <w:t>30%--</w:t>
      </w:r>
      <w:r>
        <w:rPr>
          <w:lang w:eastAsia="zh-CN"/>
        </w:rPr>
        <w:t>薪酬的平均弹性</w:t>
      </w:r>
    </w:p>
    <w:p w:rsidR="00EB5E6E" w:rsidRDefault="00EB5E6E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EB5E6E" w:rsidRDefault="00C72853">
      <w:pPr>
        <w:ind w:left="140" w:right="84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4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影响人效与人均创利的</w:t>
      </w:r>
      <w:r>
        <w:rPr>
          <w:rFonts w:ascii="微软雅黑" w:eastAsia="微软雅黑" w:hAnsi="微软雅黑" w:cs="微软雅黑"/>
          <w:b/>
          <w:bCs/>
          <w:spacing w:val="-2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pacing w:val="-2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个因素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lang w:eastAsia="zh-CN"/>
        </w:rPr>
        <w:t>【小组研讨】</w:t>
      </w:r>
    </w:p>
    <w:p w:rsidR="00EB5E6E" w:rsidRDefault="00EB5E6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组织因素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个体因素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684"/>
        </w:tabs>
        <w:ind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环境因素</w:t>
      </w:r>
    </w:p>
    <w:p w:rsidR="00EB5E6E" w:rsidRDefault="00EB5E6E">
      <w:pPr>
        <w:spacing w:before="4"/>
        <w:rPr>
          <w:rFonts w:ascii="微软雅黑" w:eastAsia="微软雅黑" w:hAnsi="微软雅黑" w:cs="微软雅黑"/>
          <w:sz w:val="17"/>
          <w:szCs w:val="17"/>
          <w:lang w:eastAsia="zh-CN"/>
        </w:rPr>
      </w:pPr>
    </w:p>
    <w:p w:rsidR="00EB5E6E" w:rsidRDefault="00C72853">
      <w:pPr>
        <w:pStyle w:val="1"/>
        <w:tabs>
          <w:tab w:val="left" w:pos="1459"/>
          <w:tab w:val="left" w:pos="4347"/>
        </w:tabs>
        <w:spacing w:line="1298" w:lineRule="exact"/>
        <w:ind w:left="140" w:right="841"/>
        <w:rPr>
          <w:b w:val="0"/>
          <w:bCs w:val="0"/>
          <w:lang w:eastAsia="zh-CN"/>
        </w:rPr>
      </w:pPr>
      <w:r>
        <w:rPr>
          <w:lang w:eastAsia="zh-CN"/>
        </w:rPr>
        <w:t>第二模块</w:t>
      </w:r>
      <w:r>
        <w:rPr>
          <w:lang w:eastAsia="zh-CN"/>
        </w:rPr>
        <w:tab/>
      </w:r>
      <w:r>
        <w:rPr>
          <w:lang w:eastAsia="zh-CN"/>
        </w:rPr>
        <w:t>赋能驱动</w:t>
      </w:r>
      <w:r>
        <w:rPr>
          <w:spacing w:val="47"/>
          <w:lang w:eastAsia="zh-CN"/>
        </w:rPr>
        <w:t xml:space="preserve"> </w:t>
      </w:r>
      <w:r>
        <w:rPr>
          <w:lang w:eastAsia="zh-CN"/>
        </w:rPr>
        <w:t>步步为赢</w:t>
      </w:r>
      <w:r>
        <w:rPr>
          <w:lang w:eastAsia="zh-CN"/>
        </w:rPr>
        <w:tab/>
      </w:r>
    </w:p>
    <w:p w:rsidR="00EB5E6E" w:rsidRDefault="00C72853">
      <w:pPr>
        <w:spacing w:line="278" w:lineRule="exact"/>
        <w:ind w:left="140" w:right="84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（一）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企业气质与员工自画像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pacing w:val="50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7"/>
          <w:w w:val="95"/>
          <w:lang w:eastAsia="zh-CN"/>
        </w:rPr>
        <w:t>【互动游戏】</w:t>
      </w:r>
    </w:p>
    <w:p w:rsidR="00EB5E6E" w:rsidRDefault="00EB5E6E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EB5E6E" w:rsidRDefault="00C72853">
      <w:pPr>
        <w:pStyle w:val="2"/>
        <w:ind w:left="140" w:right="84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lang w:eastAsia="zh-CN"/>
        </w:rPr>
        <w:t>1</w:t>
      </w:r>
      <w:r>
        <w:rPr>
          <w:rFonts w:cs="微软雅黑"/>
          <w:b w:val="0"/>
          <w:bCs w:val="0"/>
          <w:lang w:eastAsia="zh-CN"/>
        </w:rPr>
        <w:t>、</w:t>
      </w:r>
      <w:r>
        <w:rPr>
          <w:lang w:eastAsia="zh-CN"/>
        </w:rPr>
        <w:t>愿景激励，降熵赋能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581"/>
          <w:tab w:val="left" w:pos="3204"/>
          <w:tab w:val="left" w:pos="3540"/>
        </w:tabs>
        <w:ind w:left="245" w:right="841"/>
        <w:rPr>
          <w:lang w:eastAsia="zh-CN"/>
        </w:rPr>
      </w:pP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w w:val="95"/>
          <w:lang w:eastAsia="zh-CN"/>
        </w:rPr>
        <w:t>马斯诺层次需求理论新解</w:t>
      </w:r>
      <w:r>
        <w:rPr>
          <w:w w:val="95"/>
          <w:lang w:eastAsia="zh-CN"/>
        </w:rPr>
        <w:tab/>
        <w:t>◆</w:t>
      </w:r>
      <w:r>
        <w:rPr>
          <w:w w:val="95"/>
          <w:lang w:eastAsia="zh-CN"/>
        </w:rPr>
        <w:tab/>
      </w:r>
      <w:r>
        <w:rPr>
          <w:lang w:eastAsia="zh-CN"/>
        </w:rPr>
        <w:t>熵增定律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2"/>
        <w:ind w:left="140" w:right="841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</w:t>
      </w:r>
      <w:r>
        <w:rPr>
          <w:spacing w:val="-49"/>
          <w:lang w:eastAsia="zh-CN"/>
        </w:rPr>
        <w:t xml:space="preserve"> </w:t>
      </w:r>
      <w:r>
        <w:rPr>
          <w:lang w:eastAsia="zh-CN"/>
        </w:rPr>
        <w:t>员工激励，原力驱动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2050"/>
          <w:tab w:val="left" w:pos="2386"/>
        </w:tabs>
        <w:ind w:left="245" w:right="841"/>
        <w:rPr>
          <w:lang w:eastAsia="zh-CN"/>
        </w:rPr>
      </w:pPr>
      <w:r>
        <w:rPr>
          <w:lang w:eastAsia="zh-CN"/>
        </w:rPr>
        <w:t>◆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员工激励场景</w:t>
      </w:r>
      <w:r>
        <w:rPr>
          <w:lang w:eastAsia="zh-CN"/>
        </w:rPr>
        <w:tab/>
      </w: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员工激励三要诀</w:t>
      </w:r>
    </w:p>
    <w:p w:rsidR="00EB5E6E" w:rsidRDefault="00EB5E6E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EB5E6E" w:rsidRDefault="00C72853">
      <w:pPr>
        <w:pStyle w:val="2"/>
        <w:ind w:left="140" w:right="841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</w:t>
      </w:r>
      <w:r>
        <w:rPr>
          <w:spacing w:val="-49"/>
          <w:lang w:eastAsia="zh-CN"/>
        </w:rPr>
        <w:t xml:space="preserve"> </w:t>
      </w:r>
      <w:r>
        <w:rPr>
          <w:lang w:eastAsia="zh-CN"/>
        </w:rPr>
        <w:t>承诺激励，降本增效</w:t>
      </w:r>
    </w:p>
    <w:p w:rsidR="00EB5E6E" w:rsidRDefault="00EB5E6E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EB5E6E" w:rsidRDefault="00C72853">
      <w:pPr>
        <w:pStyle w:val="a3"/>
        <w:tabs>
          <w:tab w:val="left" w:pos="1841"/>
          <w:tab w:val="left" w:pos="2177"/>
        </w:tabs>
        <w:ind w:left="245" w:right="841"/>
        <w:rPr>
          <w:lang w:eastAsia="zh-CN"/>
        </w:rPr>
      </w:pPr>
      <w:r>
        <w:rPr>
          <w:lang w:eastAsia="zh-CN"/>
        </w:rPr>
        <w:t>◆</w:t>
      </w:r>
      <w:r>
        <w:rPr>
          <w:spacing w:val="38"/>
          <w:lang w:eastAsia="zh-CN"/>
        </w:rPr>
        <w:t xml:space="preserve"> </w:t>
      </w:r>
      <w:r>
        <w:rPr>
          <w:lang w:eastAsia="zh-CN"/>
        </w:rPr>
        <w:t>契约的力量</w:t>
      </w:r>
      <w:r>
        <w:rPr>
          <w:lang w:eastAsia="zh-CN"/>
        </w:rPr>
        <w:tab/>
      </w:r>
      <w:r>
        <w:rPr>
          <w:w w:val="95"/>
          <w:lang w:eastAsia="zh-CN"/>
        </w:rPr>
        <w:t>◆</w:t>
      </w:r>
      <w:r>
        <w:rPr>
          <w:w w:val="95"/>
          <w:lang w:eastAsia="zh-CN"/>
        </w:rPr>
        <w:tab/>
      </w:r>
      <w:r>
        <w:rPr>
          <w:lang w:eastAsia="zh-CN"/>
        </w:rPr>
        <w:t>绩效承诺</w:t>
      </w:r>
    </w:p>
    <w:p w:rsidR="00EB5E6E" w:rsidRDefault="00EB5E6E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EB5E6E" w:rsidRDefault="00C72853">
      <w:pPr>
        <w:spacing w:line="393" w:lineRule="auto"/>
        <w:ind w:left="113" w:right="841" w:firstLine="26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3"/>
          <w:sz w:val="21"/>
          <w:szCs w:val="21"/>
          <w:lang w:eastAsia="zh-CN"/>
        </w:rPr>
        <w:t>（二）群策群力</w:t>
      </w:r>
      <w:r>
        <w:rPr>
          <w:rFonts w:ascii="微软雅黑" w:eastAsia="微软雅黑" w:hAnsi="微软雅黑" w:cs="微软雅黑"/>
          <w:b/>
          <w:bCs/>
          <w:spacing w:val="-3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共赴行动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--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行动学习工作坊范式</w:t>
      </w:r>
      <w:r>
        <w:rPr>
          <w:rFonts w:ascii="微软雅黑" w:eastAsia="微软雅黑" w:hAnsi="微软雅黑" w:cs="微软雅黑"/>
          <w:b/>
          <w:bCs/>
          <w:spacing w:val="-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68"/>
          <w:lang w:eastAsia="zh-CN"/>
        </w:rPr>
        <w:t>【促动技术运用，产出行动方案，成果立</w:t>
      </w:r>
      <w:r>
        <w:rPr>
          <w:rFonts w:ascii="微软雅黑" w:eastAsia="微软雅黑" w:hAnsi="微软雅黑" w:cs="微软雅黑"/>
          <w:i/>
          <w:spacing w:val="673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现】</w:t>
      </w:r>
    </w:p>
    <w:p w:rsidR="00EB5E6E" w:rsidRDefault="00EB5E6E">
      <w:pPr>
        <w:spacing w:line="393" w:lineRule="auto"/>
        <w:rPr>
          <w:rFonts w:ascii="微软雅黑" w:eastAsia="微软雅黑" w:hAnsi="微软雅黑" w:cs="微软雅黑"/>
          <w:lang w:eastAsia="zh-CN"/>
        </w:rPr>
        <w:sectPr w:rsidR="00EB5E6E">
          <w:pgSz w:w="11910" w:h="16840"/>
          <w:pgMar w:top="1580" w:right="1640" w:bottom="1160" w:left="1660" w:header="0" w:footer="950" w:gutter="0"/>
          <w:cols w:space="720"/>
        </w:sectPr>
      </w:pPr>
    </w:p>
    <w:p w:rsidR="00EB5E6E" w:rsidRDefault="00EB5E6E">
      <w:pPr>
        <w:spacing w:before="1"/>
        <w:rPr>
          <w:rFonts w:ascii="Times New Roman" w:eastAsia="Times New Roman" w:hAnsi="Times New Roman" w:cs="Times New Roman"/>
          <w:sz w:val="7"/>
          <w:szCs w:val="7"/>
          <w:lang w:eastAsia="zh-CN"/>
        </w:rPr>
      </w:pPr>
    </w:p>
    <w:p w:rsidR="00EB5E6E" w:rsidRDefault="00C72853">
      <w:pPr>
        <w:spacing w:line="3798" w:lineRule="exact"/>
        <w:ind w:lef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75"/>
          <w:sz w:val="20"/>
          <w:szCs w:val="20"/>
          <w:lang w:eastAsia="zh-CN"/>
        </w:rPr>
        <w:drawing>
          <wp:inline distT="0" distB="0" distL="0" distR="0">
            <wp:extent cx="5322642" cy="2412110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2642" cy="24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B5E6E">
      <w:pgSz w:w="11910" w:h="16840"/>
      <w:pgMar w:top="1480" w:right="1680" w:bottom="1140" w:left="1680" w:header="0" w:footer="9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2853" w:rsidRDefault="00C72853">
      <w:r>
        <w:separator/>
      </w:r>
    </w:p>
  </w:endnote>
  <w:endnote w:type="continuationSeparator" w:id="0">
    <w:p w:rsidR="00C72853" w:rsidRDefault="00C7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E6E" w:rsidRDefault="00C72853">
    <w:pPr>
      <w:spacing w:line="14" w:lineRule="auto"/>
      <w:rPr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EB5E6E" w:rsidRDefault="00C72853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BE2F89">
                  <w:rPr>
                    <w:rFonts w:ascii="Calibri"/>
                    <w:noProof/>
                    <w:w w:val="99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2853" w:rsidRDefault="00C72853">
      <w:r>
        <w:separator/>
      </w:r>
    </w:p>
  </w:footnote>
  <w:footnote w:type="continuationSeparator" w:id="0">
    <w:p w:rsidR="00C72853" w:rsidRDefault="00C72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EB5E6E"/>
    <w:rsid w:val="00BE2F89"/>
    <w:rsid w:val="00C72853"/>
    <w:rsid w:val="00EB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1D748082-32E0-4362-A259-033905CED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48"/>
    </w:pPr>
    <w:rPr>
      <w:rFonts w:ascii="微软雅黑" w:eastAsia="微软雅黑" w:hAnsi="微软雅黑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2023-12-21T14:14:00Z</dcterms:created>
  <dcterms:modified xsi:type="dcterms:W3CDTF">2023-12-21T06:14:00Z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