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55FB" w:rsidRDefault="00575E72">
      <w:pPr>
        <w:pStyle w:val="1"/>
        <w:rPr>
          <w:b w:val="0"/>
          <w:bCs w:val="0"/>
          <w:lang w:eastAsia="zh-CN"/>
        </w:rPr>
      </w:pPr>
      <w:r>
        <w:rPr>
          <w:lang w:eastAsia="zh-CN"/>
        </w:rPr>
        <w:t>【课程特色】</w:t>
      </w:r>
    </w:p>
    <w:p w:rsidR="00B355FB" w:rsidRDefault="00B355FB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B355FB" w:rsidRDefault="00575E72">
      <w:pPr>
        <w:pStyle w:val="a3"/>
        <w:spacing w:line="412" w:lineRule="auto"/>
        <w:ind w:right="129" w:firstLine="480"/>
        <w:jc w:val="both"/>
        <w:rPr>
          <w:b w:val="0"/>
          <w:bCs w:val="0"/>
          <w:lang w:eastAsia="zh-CN"/>
        </w:rPr>
      </w:pPr>
      <w:r>
        <w:rPr>
          <w:lang w:eastAsia="zh-CN"/>
        </w:rPr>
        <w:t>本课程通过深度交互学习，使学员真切感受自我管理对于成长的意义。引导学员结合</w:t>
      </w:r>
      <w:r>
        <w:rPr>
          <w:w w:val="99"/>
          <w:lang w:eastAsia="zh-CN"/>
        </w:rPr>
        <w:t xml:space="preserve"> </w:t>
      </w:r>
      <w:r>
        <w:rPr>
          <w:spacing w:val="-3"/>
          <w:lang w:eastAsia="zh-CN"/>
        </w:rPr>
        <w:t>自身挖掘主动性，清晰生涯目标，通过结果导向及过程管控的自我管理，缩短</w:t>
      </w:r>
      <w:r>
        <w:rPr>
          <w:spacing w:val="-3"/>
          <w:lang w:eastAsia="zh-CN"/>
        </w:rPr>
        <w:t>“</w:t>
      </w:r>
      <w:r>
        <w:rPr>
          <w:spacing w:val="-3"/>
          <w:lang w:eastAsia="zh-CN"/>
        </w:rPr>
        <w:t>磨合期</w:t>
      </w:r>
      <w:r>
        <w:rPr>
          <w:spacing w:val="-3"/>
          <w:lang w:eastAsia="zh-CN"/>
        </w:rPr>
        <w:t>”</w:t>
      </w:r>
      <w:r>
        <w:rPr>
          <w:spacing w:val="-3"/>
          <w:lang w:eastAsia="zh-CN"/>
        </w:rPr>
        <w:t>，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促动行动，尽快走向企业和社会舞台的中心，担当使命。</w:t>
      </w:r>
    </w:p>
    <w:p w:rsidR="00B355FB" w:rsidRDefault="00575E72">
      <w:pPr>
        <w:pStyle w:val="1"/>
        <w:spacing w:before="27"/>
        <w:rPr>
          <w:b w:val="0"/>
          <w:bCs w:val="0"/>
          <w:lang w:eastAsia="zh-CN"/>
        </w:rPr>
      </w:pPr>
      <w:r>
        <w:rPr>
          <w:lang w:eastAsia="zh-CN"/>
        </w:rPr>
        <w:t>【目标学员】</w:t>
      </w:r>
    </w:p>
    <w:p w:rsidR="00B355FB" w:rsidRDefault="00B355FB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B355FB" w:rsidRDefault="00575E72">
      <w:pPr>
        <w:ind w:left="60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企业新进员工、磨合期员工、大学毕业生实习期员工</w:t>
      </w:r>
    </w:p>
    <w:p w:rsidR="00B355FB" w:rsidRDefault="00B355FB">
      <w:pPr>
        <w:spacing w:before="2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B355FB" w:rsidRDefault="00575E72">
      <w:pPr>
        <w:pStyle w:val="1"/>
        <w:rPr>
          <w:b w:val="0"/>
          <w:bCs w:val="0"/>
          <w:lang w:eastAsia="zh-CN"/>
        </w:rPr>
      </w:pPr>
      <w:r>
        <w:pict>
          <v:group id="_x0000_s1061" style="position:absolute;left:0;text-align:left;margin-left:231.7pt;margin-top:25.9pt;width:63pt;height:75.4pt;z-index:-4888;mso-position-horizontal-relative:page" coordorigin="4634,518" coordsize="1260,1508">
            <v:shape id="_x0000_s1073" style="position:absolute;left:4634;top:518;width:1260;height:1508" coordorigin="4634,518" coordsize="1260,1508" path="m5299,821r-76,l5223,698r,-42l5222,612r-2,-46l5218,518r124,71l5299,634r,187xe" fillcolor="silver" stroked="f">
              <v:path arrowok="t"/>
            </v:shape>
            <v:shape id="_x0000_s1072" style="position:absolute;left:4634;top:518;width:1260;height:1508" coordorigin="4634,518" coordsize="1260,1508" path="m4823,879r-49,-58l5585,821r76,-90l5769,860r-816,l4935,860r-66,7l4838,874r-15,5xe" fillcolor="silver" stroked="f">
              <v:path arrowok="t"/>
            </v:shape>
            <v:shape id="_x0000_s1071" style="position:absolute;left:4634;top:518;width:1260;height:1508" coordorigin="4634,518" coordsize="1260,1508" path="m5299,1169r-76,l5223,860r76,l5299,1169xe" fillcolor="silver" stroked="f">
              <v:path arrowok="t"/>
            </v:shape>
            <v:shape id="_x0000_s1070" style="position:absolute;left:4634;top:518;width:1260;height:1508" coordorigin="4634,518" coordsize="1260,1508" path="m4698,1227r-48,-58l5650,1169r92,-109l5866,1208r-1038,l4811,1208r-66,7l4713,1223r-15,4xe" fillcolor="silver" stroked="f">
              <v:path arrowok="t"/>
            </v:shape>
            <v:shape id="_x0000_s1069" style="position:absolute;left:4634;top:518;width:1260;height:1508" coordorigin="4634,518" coordsize="1260,1508" path="m5558,1511r-75,l5483,1375r-1,-29l5481,1309r-4,-95l5607,1285r-49,45l5558,1511xe" fillcolor="silver" stroked="f">
              <v:path arrowok="t"/>
            </v:shape>
            <v:shape id="_x0000_s1068" style="position:absolute;left:4634;top:518;width:1260;height:1508" coordorigin="4634,518" coordsize="1260,1508" path="m4985,1511r-76,l4909,1423r-1,-77l4906,1281r-2,-54l5034,1291r-49,46l4985,1511xe" fillcolor="silver" stroked="f">
              <v:path arrowok="t"/>
            </v:shape>
            <v:shape id="_x0000_s1067" style="position:absolute;left:4634;top:518;width:1260;height:1508" coordorigin="4634,518" coordsize="1260,1508" path="m5282,1569r-48,-58l5688,1511r65,-78l5850,1549r-438,l5395,1550r-66,7l5297,1564r-15,5xe" fillcolor="silver" stroked="f">
              <v:path arrowok="t"/>
            </v:shape>
            <v:shape id="_x0000_s1066" style="position:absolute;left:4634;top:518;width:1260;height:1508" coordorigin="4634,518" coordsize="1260,1508" path="m4704,1569r-49,-58l5077,1511r59,-71l5228,1549r-394,l4816,1550r-66,7l4719,1564r-15,5xe" fillcolor="silver" stroked="f">
              <v:path arrowok="t"/>
            </v:shape>
            <v:shape id="_x0000_s1065" style="position:absolute;left:4634;top:518;width:1260;height:1508" coordorigin="4634,518" coordsize="1260,1508" path="m4693,2026r-59,-116l4909,1858r,-309l4985,1549r,290l5158,1839r-138,43l4929,1913r-76,28l4791,1966r-65,33l4696,2022r-3,4xe" fillcolor="silver" stroked="f">
              <v:path arrowok="t"/>
            </v:shape>
            <v:shape id="_x0000_s1064" style="position:absolute;left:4634;top:518;width:1260;height:1508" coordorigin="4634,518" coordsize="1260,1508" path="m5558,1930r-75,l5483,1549r75,l5558,1930xe" fillcolor="silver" stroked="f">
              <v:path arrowok="t"/>
            </v:shape>
            <v:shape id="_x0000_s1063" style="position:absolute;left:4634;top:518;width:1260;height:1508" coordorigin="4634,518" coordsize="1260,1508" path="m5158,1839r-173,l5239,1781r6,32l5158,1839xe" fillcolor="silver" stroked="f">
              <v:path arrowok="t"/>
            </v:shape>
            <v:shape id="_x0000_s1062" style="position:absolute;left:4634;top:518;width:1260;height:1508" coordorigin="4634,518" coordsize="1260,1508" path="m5196,1988r-49,-58l5720,1930r71,-84l5894,1969r-568,l5308,1969r-66,7l5211,1983r-15,5xe" fillcolor="silver" stroked="f">
              <v:path arrowok="t"/>
            </v:shape>
            <w10:wrap anchorx="page"/>
          </v:group>
        </w:pict>
      </w:r>
      <w:r>
        <w:rPr>
          <w:lang w:eastAsia="zh-CN"/>
        </w:rPr>
        <w:t>【课程目标】</w:t>
      </w:r>
    </w:p>
    <w:p w:rsidR="00B355FB" w:rsidRDefault="00B355FB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B355FB" w:rsidRDefault="00575E72">
      <w:pPr>
        <w:pStyle w:val="a3"/>
        <w:spacing w:line="337" w:lineRule="exact"/>
        <w:ind w:left="540"/>
        <w:rPr>
          <w:b w:val="0"/>
          <w:bCs w:val="0"/>
          <w:lang w:eastAsia="zh-CN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60" type="#_x0000_t75" style="position:absolute;left:0;text-align:left;margin-left:94.65pt;margin-top:12.6pt;width:62.1pt;height:57.7pt;z-index:-4936;mso-position-horizontal-relative:page">
            <v:imagedata r:id="rId6" o:title=""/>
            <w10:wrap anchorx="page"/>
          </v:shape>
        </w:pict>
      </w:r>
      <w:r>
        <w:pict>
          <v:shape id="_x0000_s1059" type="#_x0000_t75" style="position:absolute;left:0;text-align:left;margin-left:164.2pt;margin-top:12.7pt;width:61.95pt;height:59.2pt;z-index:-4912;mso-position-horizontal-relative:page">
            <v:imagedata r:id="rId7" o:title=""/>
            <w10:wrap anchorx="page"/>
          </v:shape>
        </w:pict>
      </w:r>
      <w:r>
        <w:pict>
          <v:shape id="_x0000_s1058" type="#_x0000_t75" style="position:absolute;left:0;text-align:left;margin-left:303.9pt;margin-top:14.95pt;width:60.15pt;height:56.5pt;z-index:-4864;mso-position-horizontal-relative:page">
            <v:imagedata r:id="rId8" o:title=""/>
            <w10:wrap anchorx="page"/>
          </v:shape>
        </w:pict>
      </w:r>
      <w:r>
        <w:rPr>
          <w:lang w:eastAsia="zh-CN"/>
        </w:rPr>
        <w:t>1</w:t>
      </w:r>
      <w:r>
        <w:rPr>
          <w:lang w:eastAsia="zh-CN"/>
        </w:rPr>
        <w:t>、清醒认知自我，清楚定位人生</w:t>
      </w:r>
    </w:p>
    <w:p w:rsidR="00B355FB" w:rsidRDefault="00575E72">
      <w:pPr>
        <w:pStyle w:val="a3"/>
        <w:spacing w:line="979" w:lineRule="exact"/>
        <w:ind w:left="540"/>
        <w:rPr>
          <w:b w:val="0"/>
          <w:bCs w:val="0"/>
          <w:lang w:eastAsia="zh-CN"/>
        </w:rPr>
      </w:pPr>
      <w:r>
        <w:rPr>
          <w:w w:val="95"/>
          <w:lang w:eastAsia="zh-CN"/>
        </w:rPr>
        <w:t>2</w:t>
      </w:r>
      <w:r>
        <w:rPr>
          <w:w w:val="95"/>
          <w:lang w:eastAsia="zh-CN"/>
        </w:rPr>
        <w:t>、掌握五个结果导向及两个过程管控的自我管理路径，实现自我管理</w:t>
      </w:r>
      <w:r>
        <w:rPr>
          <w:spacing w:val="36"/>
          <w:w w:val="95"/>
          <w:lang w:eastAsia="zh-CN"/>
        </w:rPr>
        <w:t xml:space="preserve"> </w:t>
      </w:r>
    </w:p>
    <w:p w:rsidR="00B355FB" w:rsidRDefault="00575E72">
      <w:pPr>
        <w:pStyle w:val="a3"/>
        <w:spacing w:line="295" w:lineRule="exact"/>
        <w:ind w:left="540"/>
        <w:rPr>
          <w:b w:val="0"/>
          <w:bCs w:val="0"/>
          <w:lang w:eastAsia="zh-CN"/>
        </w:rPr>
      </w:pPr>
      <w:r>
        <w:rPr>
          <w:lang w:eastAsia="zh-CN"/>
        </w:rPr>
        <w:t>3</w:t>
      </w:r>
      <w:r>
        <w:rPr>
          <w:lang w:eastAsia="zh-CN"/>
        </w:rPr>
        <w:t>、学习并内化高效沟通的</w:t>
      </w:r>
      <w:r>
        <w:rPr>
          <w:lang w:eastAsia="zh-CN"/>
        </w:rPr>
        <w:t xml:space="preserve"> N</w:t>
      </w:r>
      <w:r>
        <w:rPr>
          <w:spacing w:val="-35"/>
          <w:lang w:eastAsia="zh-CN"/>
        </w:rPr>
        <w:t xml:space="preserve"> </w:t>
      </w:r>
      <w:r>
        <w:rPr>
          <w:lang w:eastAsia="zh-CN"/>
        </w:rPr>
        <w:t>种技巧，突破新员工成长瓶颈</w:t>
      </w:r>
    </w:p>
    <w:p w:rsidR="00B355FB" w:rsidRDefault="00B355FB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B355FB" w:rsidRDefault="00575E72">
      <w:pPr>
        <w:pStyle w:val="a3"/>
        <w:ind w:left="540"/>
        <w:rPr>
          <w:b w:val="0"/>
          <w:bCs w:val="0"/>
          <w:lang w:eastAsia="zh-CN"/>
        </w:rPr>
      </w:pPr>
      <w:r>
        <w:rPr>
          <w:lang w:eastAsia="zh-CN"/>
        </w:rPr>
        <w:t>4</w:t>
      </w:r>
      <w:r>
        <w:rPr>
          <w:lang w:eastAsia="zh-CN"/>
        </w:rPr>
        <w:t>、了解并运用六种时间管理的方法，培养高效工作习惯</w:t>
      </w:r>
    </w:p>
    <w:p w:rsidR="00B355FB" w:rsidRDefault="00B355FB">
      <w:pPr>
        <w:spacing w:before="2"/>
        <w:rPr>
          <w:rFonts w:ascii="微软雅黑" w:eastAsia="微软雅黑" w:hAnsi="微软雅黑" w:cs="微软雅黑"/>
          <w:b/>
          <w:bCs/>
          <w:sz w:val="13"/>
          <w:szCs w:val="13"/>
          <w:lang w:eastAsia="zh-CN"/>
        </w:rPr>
      </w:pPr>
    </w:p>
    <w:p w:rsidR="00B355FB" w:rsidRDefault="00575E72">
      <w:pPr>
        <w:pStyle w:val="1"/>
        <w:rPr>
          <w:b w:val="0"/>
          <w:bCs w:val="0"/>
          <w:lang w:eastAsia="zh-CN"/>
        </w:rPr>
      </w:pPr>
      <w:r>
        <w:rPr>
          <w:lang w:eastAsia="zh-CN"/>
        </w:rPr>
        <w:t>【培训方式】</w:t>
      </w:r>
    </w:p>
    <w:p w:rsidR="00B355FB" w:rsidRDefault="00B355FB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B355FB" w:rsidRDefault="00575E72">
      <w:pPr>
        <w:ind w:right="4420"/>
        <w:jc w:val="center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成果导向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 xml:space="preserve"> 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全景交互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 xml:space="preserve"> 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工具训练</w:t>
      </w:r>
      <w:r>
        <w:rPr>
          <w:rFonts w:ascii="微软雅黑" w:eastAsia="微软雅黑" w:hAnsi="微软雅黑" w:cs="微软雅黑"/>
          <w:spacing w:val="-7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促进行动</w:t>
      </w:r>
    </w:p>
    <w:p w:rsidR="00B355FB" w:rsidRDefault="00B355FB">
      <w:pPr>
        <w:spacing w:before="2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B355FB" w:rsidRDefault="00575E72">
      <w:pPr>
        <w:pStyle w:val="1"/>
        <w:rPr>
          <w:b w:val="0"/>
          <w:bCs w:val="0"/>
          <w:lang w:eastAsia="zh-CN"/>
        </w:rPr>
      </w:pPr>
      <w:r>
        <w:rPr>
          <w:lang w:eastAsia="zh-CN"/>
        </w:rPr>
        <w:t>【培训时长】</w:t>
      </w:r>
    </w:p>
    <w:p w:rsidR="00B355FB" w:rsidRDefault="00B355FB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B355FB" w:rsidRDefault="00575E72">
      <w:pPr>
        <w:ind w:left="1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两天标准版</w:t>
      </w:r>
      <w:r>
        <w:rPr>
          <w:rFonts w:ascii="微软雅黑" w:eastAsia="微软雅黑" w:hAnsi="微软雅黑" w:cs="微软雅黑"/>
          <w:spacing w:val="3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可根据客户需求调整</w:t>
      </w:r>
    </w:p>
    <w:p w:rsidR="00B355FB" w:rsidRDefault="00B355FB">
      <w:pPr>
        <w:spacing w:before="2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B355FB" w:rsidRDefault="00575E72">
      <w:pPr>
        <w:pStyle w:val="1"/>
        <w:rPr>
          <w:b w:val="0"/>
          <w:bCs w:val="0"/>
          <w:lang w:eastAsia="zh-CN"/>
        </w:rPr>
      </w:pPr>
      <w:r>
        <w:rPr>
          <w:lang w:eastAsia="zh-CN"/>
        </w:rPr>
        <w:t>【课程提纲】</w:t>
      </w:r>
    </w:p>
    <w:p w:rsidR="00B355FB" w:rsidRDefault="00B355FB">
      <w:pP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</w:pPr>
    </w:p>
    <w:p w:rsidR="00B355FB" w:rsidRDefault="00B355FB">
      <w:pPr>
        <w:spacing w:before="4"/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</w:pPr>
    </w:p>
    <w:p w:rsidR="00B355FB" w:rsidRDefault="00575E72">
      <w:pPr>
        <w:ind w:left="120"/>
        <w:rPr>
          <w:rFonts w:ascii="微软雅黑" w:eastAsia="微软雅黑" w:hAnsi="微软雅黑" w:cs="微软雅黑"/>
          <w:sz w:val="24"/>
          <w:szCs w:val="24"/>
          <w:lang w:eastAsia="zh-CN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第一模块</w:t>
      </w:r>
      <w:r>
        <w:rPr>
          <w:rFonts w:ascii="微软雅黑" w:eastAsia="微软雅黑" w:hAnsi="微软雅黑" w:cs="微软雅黑"/>
          <w:b/>
          <w:bCs/>
          <w:spacing w:val="47"/>
          <w:sz w:val="24"/>
          <w:szCs w:val="24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新员工职业生涯管理</w:t>
      </w:r>
    </w:p>
    <w:p w:rsidR="00B355FB" w:rsidRDefault="00B355FB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B355FB" w:rsidRDefault="00575E72">
      <w:pPr>
        <w:pStyle w:val="a3"/>
        <w:rPr>
          <w:b w:val="0"/>
          <w:bCs w:val="0"/>
          <w:lang w:eastAsia="zh-CN"/>
        </w:rPr>
      </w:pPr>
      <w:r>
        <w:rPr>
          <w:lang w:eastAsia="zh-CN"/>
        </w:rPr>
        <w:t>一、职业生涯管理认知自我</w:t>
      </w:r>
    </w:p>
    <w:p w:rsidR="00B355FB" w:rsidRDefault="00B355FB">
      <w:pPr>
        <w:rPr>
          <w:lang w:eastAsia="zh-CN"/>
        </w:rPr>
        <w:sectPr w:rsidR="00B355FB">
          <w:footerReference w:type="default" r:id="rId9"/>
          <w:type w:val="continuous"/>
          <w:pgSz w:w="11910" w:h="16840"/>
          <w:pgMar w:top="1520" w:right="1680" w:bottom="880" w:left="1680" w:header="720" w:footer="699" w:gutter="0"/>
          <w:pgNumType w:start="1"/>
          <w:cols w:space="720"/>
        </w:sectPr>
      </w:pPr>
    </w:p>
    <w:p w:rsidR="00B355FB" w:rsidRDefault="00575E72">
      <w:pPr>
        <w:pStyle w:val="a3"/>
        <w:spacing w:line="314" w:lineRule="exact"/>
        <w:rPr>
          <w:b w:val="0"/>
          <w:bCs w:val="0"/>
          <w:lang w:eastAsia="zh-CN"/>
        </w:rPr>
      </w:pPr>
      <w:r>
        <w:rPr>
          <w:rFonts w:ascii="Times New Roman" w:eastAsia="Times New Roman" w:hAnsi="Times New Roman" w:cs="Times New Roman"/>
          <w:lang w:eastAsia="zh-CN"/>
        </w:rPr>
        <w:lastRenderedPageBreak/>
        <w:t>1</w:t>
      </w:r>
      <w:r>
        <w:rPr>
          <w:lang w:eastAsia="zh-CN"/>
        </w:rPr>
        <w:t>、职业化与职业生涯管理</w:t>
      </w:r>
    </w:p>
    <w:p w:rsidR="00B355FB" w:rsidRDefault="00B355FB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B355FB" w:rsidRDefault="00575E72">
      <w:pPr>
        <w:pStyle w:val="a3"/>
        <w:rPr>
          <w:b w:val="0"/>
          <w:bCs w:val="0"/>
          <w:lang w:eastAsia="zh-CN"/>
        </w:rPr>
      </w:pPr>
      <w:r>
        <w:rPr>
          <w:rFonts w:ascii="Times New Roman" w:eastAsia="Times New Roman" w:hAnsi="Times New Roman" w:cs="Times New Roman"/>
          <w:lang w:eastAsia="zh-CN"/>
        </w:rPr>
        <w:t>2</w:t>
      </w:r>
      <w:r>
        <w:rPr>
          <w:lang w:eastAsia="zh-CN"/>
        </w:rPr>
        <w:t>、职业生涯管理与职业生涯规划</w:t>
      </w:r>
    </w:p>
    <w:p w:rsidR="00B355FB" w:rsidRDefault="00B355FB">
      <w:pPr>
        <w:spacing w:before="5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B355FB" w:rsidRDefault="00575E72">
      <w:pPr>
        <w:spacing w:line="403" w:lineRule="auto"/>
        <w:ind w:left="120" w:right="2183"/>
        <w:rPr>
          <w:rFonts w:ascii="微软雅黑" w:eastAsia="微软雅黑" w:hAnsi="微软雅黑" w:cs="微软雅黑"/>
          <w:lang w:eastAsia="zh-CN"/>
        </w:rPr>
      </w:pPr>
      <w:r>
        <w:rPr>
          <w:rFonts w:ascii="Times New Roman" w:eastAsia="Times New Roman" w:hAnsi="Times New Roman" w:cs="Times New Roman"/>
          <w:i/>
          <w:spacing w:val="-26"/>
          <w:sz w:val="21"/>
          <w:szCs w:val="21"/>
          <w:lang w:eastAsia="zh-CN"/>
        </w:rPr>
        <w:t>3</w:t>
      </w:r>
      <w:r>
        <w:rPr>
          <w:rFonts w:ascii="微软雅黑" w:eastAsia="微软雅黑" w:hAnsi="微软雅黑" w:cs="微软雅黑"/>
          <w:i/>
          <w:spacing w:val="-26"/>
          <w:lang w:eastAsia="zh-CN"/>
        </w:rPr>
        <w:t>、</w:t>
      </w:r>
      <w:r>
        <w:rPr>
          <w:rFonts w:ascii="微软雅黑" w:eastAsia="微软雅黑" w:hAnsi="微软雅黑" w:cs="微软雅黑"/>
          <w:b/>
          <w:bCs/>
          <w:spacing w:val="-26"/>
          <w:sz w:val="21"/>
          <w:szCs w:val="21"/>
          <w:lang w:eastAsia="zh-CN"/>
        </w:rPr>
        <w:t>解读自己</w:t>
      </w:r>
      <w:r>
        <w:rPr>
          <w:rFonts w:ascii="微软雅黑" w:eastAsia="微软雅黑" w:hAnsi="微软雅黑" w:cs="微软雅黑"/>
          <w:b/>
          <w:bCs/>
          <w:spacing w:val="-26"/>
          <w:sz w:val="21"/>
          <w:szCs w:val="21"/>
          <w:lang w:eastAsia="zh-CN"/>
        </w:rPr>
        <w:t>--</w:t>
      </w:r>
      <w:r>
        <w:rPr>
          <w:rFonts w:ascii="微软雅黑" w:eastAsia="微软雅黑" w:hAnsi="微软雅黑" w:cs="微软雅黑"/>
          <w:b/>
          <w:bCs/>
          <w:spacing w:val="-26"/>
          <w:sz w:val="21"/>
          <w:szCs w:val="21"/>
          <w:lang w:eastAsia="zh-CN"/>
        </w:rPr>
        <w:t>几种测试工具</w:t>
      </w:r>
      <w:r>
        <w:rPr>
          <w:rFonts w:ascii="微软雅黑" w:eastAsia="微软雅黑" w:hAnsi="微软雅黑" w:cs="微软雅黑"/>
          <w:i/>
          <w:spacing w:val="-26"/>
          <w:lang w:eastAsia="zh-CN"/>
        </w:rPr>
        <w:t>【现场测试</w:t>
      </w:r>
      <w:r>
        <w:rPr>
          <w:rFonts w:ascii="微软雅黑" w:eastAsia="微软雅黑" w:hAnsi="微软雅黑" w:cs="微软雅黑"/>
          <w:i/>
          <w:spacing w:val="-26"/>
          <w:lang w:eastAsia="zh-CN"/>
        </w:rPr>
        <w:t>1-1</w:t>
      </w:r>
      <w:r>
        <w:rPr>
          <w:rFonts w:ascii="微软雅黑" w:eastAsia="微软雅黑" w:hAnsi="微软雅黑" w:cs="微软雅黑"/>
          <w:i/>
          <w:spacing w:val="-26"/>
          <w:lang w:eastAsia="zh-CN"/>
        </w:rPr>
        <w:t>】</w:t>
      </w:r>
      <w:r>
        <w:rPr>
          <w:rFonts w:ascii="微软雅黑" w:eastAsia="微软雅黑" w:hAnsi="微软雅黑" w:cs="微软雅黑"/>
          <w:i/>
          <w:w w:val="94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二、组织职业生涯管理中的新员工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pacing w:val="-17"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b/>
          <w:bCs/>
          <w:spacing w:val="-17"/>
          <w:sz w:val="21"/>
          <w:szCs w:val="21"/>
          <w:lang w:eastAsia="zh-CN"/>
        </w:rPr>
        <w:t>、新员工在组织职业生涯管理工作中的四项任务</w:t>
      </w:r>
      <w:r>
        <w:rPr>
          <w:rFonts w:ascii="微软雅黑" w:eastAsia="微软雅黑" w:hAnsi="微软雅黑" w:cs="微软雅黑"/>
          <w:i/>
          <w:spacing w:val="-17"/>
          <w:lang w:eastAsia="zh-CN"/>
        </w:rPr>
        <w:t>【情境案例</w:t>
      </w:r>
      <w:r>
        <w:rPr>
          <w:rFonts w:ascii="微软雅黑" w:eastAsia="微软雅黑" w:hAnsi="微软雅黑" w:cs="微软雅黑"/>
          <w:i/>
          <w:spacing w:val="-17"/>
          <w:lang w:eastAsia="zh-CN"/>
        </w:rPr>
        <w:t>1-2</w:t>
      </w:r>
      <w:r>
        <w:rPr>
          <w:rFonts w:ascii="微软雅黑" w:eastAsia="微软雅黑" w:hAnsi="微软雅黑" w:cs="微软雅黑"/>
          <w:i/>
          <w:spacing w:val="-17"/>
          <w:lang w:eastAsia="zh-CN"/>
        </w:rPr>
        <w:t>】</w:t>
      </w:r>
    </w:p>
    <w:p w:rsidR="00B355FB" w:rsidRDefault="00575E72">
      <w:pPr>
        <w:pStyle w:val="a3"/>
        <w:spacing w:before="61" w:line="412" w:lineRule="auto"/>
        <w:ind w:right="2461"/>
        <w:rPr>
          <w:b w:val="0"/>
          <w:bCs w:val="0"/>
          <w:lang w:eastAsia="zh-CN"/>
        </w:rPr>
      </w:pPr>
      <w:r>
        <w:rPr>
          <w:w w:val="95"/>
          <w:lang w:eastAsia="zh-CN"/>
        </w:rPr>
        <w:t>2</w:t>
      </w:r>
      <w:r>
        <w:rPr>
          <w:w w:val="95"/>
          <w:lang w:eastAsia="zh-CN"/>
        </w:rPr>
        <w:t>、新员工在组织职业生涯管理工作中应遵循的六个原则</w:t>
      </w:r>
      <w:r>
        <w:rPr>
          <w:spacing w:val="5"/>
          <w:w w:val="95"/>
          <w:lang w:eastAsia="zh-CN"/>
        </w:rPr>
        <w:t xml:space="preserve"> </w:t>
      </w:r>
      <w:r>
        <w:rPr>
          <w:lang w:eastAsia="zh-CN"/>
        </w:rPr>
        <w:t>三、自我职业生涯管理定位人生</w:t>
      </w:r>
      <w:r>
        <w:rPr>
          <w:w w:val="99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lang w:eastAsia="zh-CN"/>
        </w:rPr>
        <w:t>1</w:t>
      </w:r>
      <w:r>
        <w:rPr>
          <w:lang w:eastAsia="zh-CN"/>
        </w:rPr>
        <w:t>、新员工职业生涯管理设计取向</w:t>
      </w:r>
    </w:p>
    <w:p w:rsidR="00B355FB" w:rsidRDefault="00575E72">
      <w:pPr>
        <w:spacing w:before="47"/>
        <w:ind w:left="120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b/>
          <w:bCs/>
          <w:spacing w:val="-16"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b/>
          <w:bCs/>
          <w:spacing w:val="-16"/>
          <w:sz w:val="21"/>
          <w:szCs w:val="21"/>
          <w:lang w:eastAsia="zh-CN"/>
        </w:rPr>
        <w:t>、新员工职业生涯管理六个实施步骤</w:t>
      </w:r>
      <w:r>
        <w:rPr>
          <w:rFonts w:ascii="微软雅黑" w:eastAsia="微软雅黑" w:hAnsi="微软雅黑" w:cs="微软雅黑"/>
          <w:i/>
          <w:spacing w:val="-16"/>
          <w:lang w:eastAsia="zh-CN"/>
        </w:rPr>
        <w:t>【小组讨论】</w:t>
      </w:r>
    </w:p>
    <w:p w:rsidR="00B355FB" w:rsidRDefault="00B355FB">
      <w:pPr>
        <w:spacing w:before="17"/>
        <w:rPr>
          <w:rFonts w:ascii="微软雅黑" w:eastAsia="微软雅黑" w:hAnsi="微软雅黑" w:cs="微软雅黑"/>
          <w:i/>
          <w:sz w:val="12"/>
          <w:szCs w:val="12"/>
          <w:lang w:eastAsia="zh-CN"/>
        </w:rPr>
      </w:pPr>
    </w:p>
    <w:p w:rsidR="00B355FB" w:rsidRDefault="00575E72">
      <w:pPr>
        <w:pStyle w:val="1"/>
        <w:tabs>
          <w:tab w:val="left" w:pos="1319"/>
        </w:tabs>
        <w:rPr>
          <w:b w:val="0"/>
          <w:bCs w:val="0"/>
          <w:lang w:eastAsia="zh-CN"/>
        </w:rPr>
      </w:pPr>
      <w:r>
        <w:rPr>
          <w:lang w:eastAsia="zh-CN"/>
        </w:rPr>
        <w:t>第二模块</w:t>
      </w:r>
      <w:r>
        <w:rPr>
          <w:lang w:eastAsia="zh-CN"/>
        </w:rPr>
        <w:tab/>
      </w:r>
      <w:r>
        <w:rPr>
          <w:lang w:eastAsia="zh-CN"/>
        </w:rPr>
        <w:t>新员工职场自我管理</w:t>
      </w:r>
    </w:p>
    <w:p w:rsidR="00B355FB" w:rsidRDefault="00B355FB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B355FB" w:rsidRDefault="00575E72">
      <w:pPr>
        <w:pStyle w:val="a3"/>
        <w:spacing w:line="328" w:lineRule="exact"/>
        <w:rPr>
          <w:b w:val="0"/>
          <w:bCs w:val="0"/>
          <w:lang w:eastAsia="zh-CN"/>
        </w:rPr>
      </w:pPr>
      <w:r>
        <w:pict>
          <v:shape id="_x0000_s1043" type="#_x0000_t75" style="position:absolute;left:0;text-align:left;margin-left:94.65pt;margin-top:12.6pt;width:62.1pt;height:57.7pt;z-index:-4816;mso-position-horizontal-relative:page">
            <v:imagedata r:id="rId6" o:title=""/>
            <w10:wrap anchorx="page"/>
          </v:shape>
        </w:pict>
      </w:r>
      <w:r>
        <w:rPr>
          <w:lang w:eastAsia="zh-CN"/>
        </w:rPr>
        <w:t>一、结果导向的自我管理</w:t>
      </w:r>
    </w:p>
    <w:p w:rsidR="00B355FB" w:rsidRDefault="00575E72">
      <w:pPr>
        <w:tabs>
          <w:tab w:val="left" w:pos="5754"/>
        </w:tabs>
        <w:spacing w:line="994" w:lineRule="exact"/>
        <w:ind w:left="120"/>
        <w:rPr>
          <w:rFonts w:ascii="Times New Roman" w:eastAsia="Times New Roman" w:hAnsi="Times New Roman" w:cs="Times New Roman"/>
          <w:lang w:eastAsia="zh-CN"/>
        </w:rPr>
      </w:pPr>
      <w:r>
        <w:rPr>
          <w:rFonts w:ascii="微软雅黑" w:eastAsia="微软雅黑" w:hAnsi="微软雅黑" w:cs="微软雅黑"/>
          <w:b/>
          <w:bCs/>
          <w:spacing w:val="-26"/>
          <w:w w:val="95"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b/>
          <w:bCs/>
          <w:spacing w:val="-26"/>
          <w:w w:val="95"/>
          <w:sz w:val="21"/>
          <w:szCs w:val="21"/>
          <w:lang w:eastAsia="zh-CN"/>
        </w:rPr>
        <w:t>、</w:t>
      </w:r>
      <w:r>
        <w:rPr>
          <w:rFonts w:ascii="微软雅黑" w:eastAsia="微软雅黑" w:hAnsi="微软雅黑" w:cs="微软雅黑"/>
          <w:b/>
          <w:bCs/>
          <w:spacing w:val="-26"/>
          <w:w w:val="95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b/>
          <w:bCs/>
          <w:spacing w:val="-26"/>
          <w:w w:val="95"/>
          <w:sz w:val="21"/>
          <w:szCs w:val="21"/>
          <w:lang w:eastAsia="zh-CN"/>
        </w:rPr>
        <w:t>四调</w:t>
      </w:r>
      <w:r>
        <w:rPr>
          <w:rFonts w:ascii="微软雅黑" w:eastAsia="微软雅黑" w:hAnsi="微软雅黑" w:cs="微软雅黑"/>
          <w:b/>
          <w:bCs/>
          <w:spacing w:val="-26"/>
          <w:w w:val="95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b/>
          <w:bCs/>
          <w:spacing w:val="-26"/>
          <w:w w:val="95"/>
          <w:sz w:val="21"/>
          <w:szCs w:val="21"/>
          <w:lang w:eastAsia="zh-CN"/>
        </w:rPr>
        <w:t>实现积极的心态管理</w:t>
      </w:r>
      <w:r>
        <w:rPr>
          <w:rFonts w:ascii="微软雅黑" w:eastAsia="微软雅黑" w:hAnsi="微软雅黑" w:cs="微软雅黑"/>
          <w:i/>
          <w:spacing w:val="-26"/>
          <w:w w:val="95"/>
          <w:lang w:eastAsia="zh-CN"/>
        </w:rPr>
        <w:t>【视频案例</w:t>
      </w:r>
      <w:r>
        <w:rPr>
          <w:rFonts w:ascii="微软雅黑" w:eastAsia="微软雅黑" w:hAnsi="微软雅黑" w:cs="微软雅黑"/>
          <w:i/>
          <w:spacing w:val="-26"/>
          <w:w w:val="95"/>
          <w:lang w:eastAsia="zh-CN"/>
        </w:rPr>
        <w:t>2-1</w:t>
      </w:r>
      <w:r>
        <w:rPr>
          <w:rFonts w:ascii="微软雅黑" w:eastAsia="微软雅黑" w:hAnsi="微软雅黑" w:cs="微软雅黑"/>
          <w:i/>
          <w:spacing w:val="-26"/>
          <w:w w:val="95"/>
          <w:lang w:eastAsia="zh-CN"/>
        </w:rPr>
        <w:t>】</w:t>
      </w:r>
      <w:r>
        <w:rPr>
          <w:rFonts w:ascii="微软雅黑" w:eastAsia="微软雅黑" w:hAnsi="微软雅黑" w:cs="微软雅黑"/>
          <w:i/>
          <w:spacing w:val="-26"/>
          <w:w w:val="95"/>
          <w:lang w:eastAsia="zh-CN"/>
        </w:rPr>
        <w:tab/>
      </w:r>
      <w:r>
        <w:rPr>
          <w:rFonts w:ascii="Times New Roman" w:eastAsia="Times New Roman" w:hAnsi="Times New Roman" w:cs="Times New Roman"/>
          <w:i/>
          <w:position w:val="-44"/>
          <w:lang w:eastAsia="zh-CN"/>
        </w:rPr>
        <w:t xml:space="preserve">  </w:t>
      </w:r>
    </w:p>
    <w:p w:rsidR="00B355FB" w:rsidRDefault="00575E72">
      <w:pPr>
        <w:pStyle w:val="a3"/>
        <w:spacing w:line="289" w:lineRule="exact"/>
        <w:rPr>
          <w:b w:val="0"/>
          <w:bCs w:val="0"/>
          <w:lang w:eastAsia="zh-CN"/>
        </w:rPr>
      </w:pPr>
      <w:r>
        <w:rPr>
          <w:spacing w:val="-7"/>
          <w:lang w:eastAsia="zh-CN"/>
        </w:rPr>
        <w:t>2</w:t>
      </w:r>
      <w:r>
        <w:rPr>
          <w:spacing w:val="-7"/>
          <w:lang w:eastAsia="zh-CN"/>
        </w:rPr>
        <w:t>、</w:t>
      </w:r>
      <w:r>
        <w:rPr>
          <w:spacing w:val="-7"/>
          <w:lang w:eastAsia="zh-CN"/>
        </w:rPr>
        <w:t>“</w:t>
      </w:r>
      <w:r>
        <w:rPr>
          <w:spacing w:val="-7"/>
          <w:lang w:eastAsia="zh-CN"/>
        </w:rPr>
        <w:t>四守</w:t>
      </w:r>
      <w:r>
        <w:rPr>
          <w:spacing w:val="-7"/>
          <w:lang w:eastAsia="zh-CN"/>
        </w:rPr>
        <w:t>”</w:t>
      </w:r>
      <w:r>
        <w:rPr>
          <w:spacing w:val="-7"/>
          <w:lang w:eastAsia="zh-CN"/>
        </w:rPr>
        <w:t>实现共享的愿景管理</w:t>
      </w:r>
    </w:p>
    <w:p w:rsidR="00B355FB" w:rsidRDefault="00B355FB">
      <w:pPr>
        <w:spacing w:before="5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B355FB" w:rsidRDefault="00575E72">
      <w:pPr>
        <w:ind w:left="120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b/>
          <w:bCs/>
          <w:spacing w:val="-26"/>
          <w:sz w:val="21"/>
          <w:szCs w:val="21"/>
          <w:lang w:eastAsia="zh-CN"/>
        </w:rPr>
        <w:t>3</w:t>
      </w:r>
      <w:r>
        <w:rPr>
          <w:rFonts w:ascii="微软雅黑" w:eastAsia="微软雅黑" w:hAnsi="微软雅黑" w:cs="微软雅黑"/>
          <w:b/>
          <w:bCs/>
          <w:spacing w:val="-26"/>
          <w:sz w:val="21"/>
          <w:szCs w:val="21"/>
          <w:lang w:eastAsia="zh-CN"/>
        </w:rPr>
        <w:t>、</w:t>
      </w:r>
      <w:r>
        <w:rPr>
          <w:rFonts w:ascii="微软雅黑" w:eastAsia="微软雅黑" w:hAnsi="微软雅黑" w:cs="微软雅黑"/>
          <w:b/>
          <w:bCs/>
          <w:spacing w:val="-26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b/>
          <w:bCs/>
          <w:spacing w:val="-26"/>
          <w:sz w:val="21"/>
          <w:szCs w:val="21"/>
          <w:lang w:eastAsia="zh-CN"/>
        </w:rPr>
        <w:t>二育</w:t>
      </w:r>
      <w:r>
        <w:rPr>
          <w:rFonts w:ascii="微软雅黑" w:eastAsia="微软雅黑" w:hAnsi="微软雅黑" w:cs="微软雅黑"/>
          <w:b/>
          <w:bCs/>
          <w:spacing w:val="-26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b/>
          <w:bCs/>
          <w:spacing w:val="-26"/>
          <w:sz w:val="21"/>
          <w:szCs w:val="21"/>
          <w:lang w:eastAsia="zh-CN"/>
        </w:rPr>
        <w:t>实现优秀的品质管理</w:t>
      </w:r>
      <w:r>
        <w:rPr>
          <w:rFonts w:ascii="微软雅黑" w:eastAsia="微软雅黑" w:hAnsi="微软雅黑" w:cs="微软雅黑"/>
          <w:i/>
          <w:spacing w:val="-26"/>
          <w:lang w:eastAsia="zh-CN"/>
        </w:rPr>
        <w:t>【情境案例</w:t>
      </w:r>
      <w:r>
        <w:rPr>
          <w:rFonts w:ascii="微软雅黑" w:eastAsia="微软雅黑" w:hAnsi="微软雅黑" w:cs="微软雅黑"/>
          <w:i/>
          <w:spacing w:val="-26"/>
          <w:lang w:eastAsia="zh-CN"/>
        </w:rPr>
        <w:t>2-2</w:t>
      </w:r>
      <w:r>
        <w:rPr>
          <w:rFonts w:ascii="微软雅黑" w:eastAsia="微软雅黑" w:hAnsi="微软雅黑" w:cs="微软雅黑"/>
          <w:i/>
          <w:spacing w:val="-26"/>
          <w:lang w:eastAsia="zh-CN"/>
        </w:rPr>
        <w:t>】</w:t>
      </w:r>
    </w:p>
    <w:p w:rsidR="00B355FB" w:rsidRDefault="00B355FB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B355FB" w:rsidRDefault="00575E72">
      <w:pPr>
        <w:pStyle w:val="a3"/>
        <w:rPr>
          <w:b w:val="0"/>
          <w:bCs w:val="0"/>
          <w:lang w:eastAsia="zh-CN"/>
        </w:rPr>
      </w:pPr>
      <w:r>
        <w:rPr>
          <w:spacing w:val="-7"/>
          <w:lang w:eastAsia="zh-CN"/>
        </w:rPr>
        <w:t>4</w:t>
      </w:r>
      <w:r>
        <w:rPr>
          <w:spacing w:val="-7"/>
          <w:lang w:eastAsia="zh-CN"/>
        </w:rPr>
        <w:t>、</w:t>
      </w:r>
      <w:r>
        <w:rPr>
          <w:spacing w:val="-7"/>
          <w:lang w:eastAsia="zh-CN"/>
        </w:rPr>
        <w:t>“</w:t>
      </w:r>
      <w:r>
        <w:rPr>
          <w:spacing w:val="-7"/>
          <w:lang w:eastAsia="zh-CN"/>
        </w:rPr>
        <w:t>二解</w:t>
      </w:r>
      <w:r>
        <w:rPr>
          <w:spacing w:val="-7"/>
          <w:lang w:eastAsia="zh-CN"/>
        </w:rPr>
        <w:t>”</w:t>
      </w:r>
      <w:r>
        <w:rPr>
          <w:spacing w:val="-7"/>
          <w:lang w:eastAsia="zh-CN"/>
        </w:rPr>
        <w:t>实现既定的目标管理</w:t>
      </w:r>
    </w:p>
    <w:p w:rsidR="00B355FB" w:rsidRDefault="00B355FB">
      <w:pPr>
        <w:spacing w:before="5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B355FB" w:rsidRDefault="00575E72">
      <w:pPr>
        <w:spacing w:line="403" w:lineRule="auto"/>
        <w:ind w:left="120" w:right="2183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spacing w:val="-26"/>
          <w:sz w:val="21"/>
          <w:szCs w:val="21"/>
          <w:lang w:eastAsia="zh-CN"/>
        </w:rPr>
        <w:t>5</w:t>
      </w:r>
      <w:r>
        <w:rPr>
          <w:rFonts w:ascii="微软雅黑" w:eastAsia="微软雅黑" w:hAnsi="微软雅黑" w:cs="微软雅黑"/>
          <w:b/>
          <w:bCs/>
          <w:spacing w:val="-26"/>
          <w:sz w:val="21"/>
          <w:szCs w:val="21"/>
          <w:lang w:eastAsia="zh-CN"/>
        </w:rPr>
        <w:t>、</w:t>
      </w:r>
      <w:r>
        <w:rPr>
          <w:rFonts w:ascii="微软雅黑" w:eastAsia="微软雅黑" w:hAnsi="微软雅黑" w:cs="微软雅黑"/>
          <w:b/>
          <w:bCs/>
          <w:spacing w:val="-26"/>
          <w:sz w:val="21"/>
          <w:szCs w:val="21"/>
          <w:lang w:eastAsia="zh-CN"/>
        </w:rPr>
        <w:t>“</w:t>
      </w:r>
      <w:r>
        <w:rPr>
          <w:rFonts w:ascii="微软雅黑" w:eastAsia="微软雅黑" w:hAnsi="微软雅黑" w:cs="微软雅黑"/>
          <w:b/>
          <w:bCs/>
          <w:spacing w:val="-26"/>
          <w:sz w:val="21"/>
          <w:szCs w:val="21"/>
          <w:lang w:eastAsia="zh-CN"/>
        </w:rPr>
        <w:t>三一</w:t>
      </w:r>
      <w:r>
        <w:rPr>
          <w:rFonts w:ascii="微软雅黑" w:eastAsia="微软雅黑" w:hAnsi="微软雅黑" w:cs="微软雅黑"/>
          <w:b/>
          <w:bCs/>
          <w:spacing w:val="-26"/>
          <w:sz w:val="21"/>
          <w:szCs w:val="21"/>
          <w:lang w:eastAsia="zh-CN"/>
        </w:rPr>
        <w:t>”</w:t>
      </w:r>
      <w:r>
        <w:rPr>
          <w:rFonts w:ascii="微软雅黑" w:eastAsia="微软雅黑" w:hAnsi="微软雅黑" w:cs="微软雅黑"/>
          <w:b/>
          <w:bCs/>
          <w:spacing w:val="-26"/>
          <w:sz w:val="21"/>
          <w:szCs w:val="21"/>
          <w:lang w:eastAsia="zh-CN"/>
        </w:rPr>
        <w:t>实现终身的学习管理</w:t>
      </w:r>
      <w:r>
        <w:rPr>
          <w:rFonts w:ascii="微软雅黑" w:eastAsia="微软雅黑" w:hAnsi="微软雅黑" w:cs="微软雅黑"/>
          <w:i/>
          <w:spacing w:val="-26"/>
          <w:lang w:eastAsia="zh-CN"/>
        </w:rPr>
        <w:t>【情境案例</w:t>
      </w:r>
      <w:r>
        <w:rPr>
          <w:rFonts w:ascii="微软雅黑" w:eastAsia="微软雅黑" w:hAnsi="微软雅黑" w:cs="微软雅黑"/>
          <w:i/>
          <w:spacing w:val="-26"/>
          <w:lang w:eastAsia="zh-CN"/>
        </w:rPr>
        <w:t>2-3</w:t>
      </w:r>
      <w:r>
        <w:rPr>
          <w:rFonts w:ascii="微软雅黑" w:eastAsia="微软雅黑" w:hAnsi="微软雅黑" w:cs="微软雅黑"/>
          <w:i/>
          <w:spacing w:val="-26"/>
          <w:lang w:eastAsia="zh-CN"/>
        </w:rPr>
        <w:t>】</w:t>
      </w:r>
      <w:r>
        <w:rPr>
          <w:rFonts w:ascii="微软雅黑" w:eastAsia="微软雅黑" w:hAnsi="微软雅黑" w:cs="微软雅黑"/>
          <w:i/>
          <w:w w:val="95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二、过程管控的自我管理</w:t>
      </w:r>
    </w:p>
    <w:p w:rsidR="00B355FB" w:rsidRDefault="00575E72">
      <w:pPr>
        <w:pStyle w:val="a3"/>
        <w:spacing w:before="73"/>
        <w:rPr>
          <w:b w:val="0"/>
          <w:bCs w:val="0"/>
          <w:lang w:eastAsia="zh-CN"/>
        </w:rPr>
      </w:pPr>
      <w:r>
        <w:rPr>
          <w:rFonts w:ascii="Times New Roman" w:eastAsia="Times New Roman" w:hAnsi="Times New Roman" w:cs="Times New Roman"/>
          <w:lang w:eastAsia="zh-CN"/>
        </w:rPr>
        <w:t>1</w:t>
      </w:r>
      <w:r>
        <w:rPr>
          <w:lang w:eastAsia="zh-CN"/>
        </w:rPr>
        <w:t>、职业化的形象管理</w:t>
      </w:r>
    </w:p>
    <w:p w:rsidR="00B355FB" w:rsidRDefault="00B355FB">
      <w:pPr>
        <w:spacing w:before="5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B355FB" w:rsidRDefault="00575E72">
      <w:pPr>
        <w:tabs>
          <w:tab w:val="left" w:pos="770"/>
        </w:tabs>
        <w:ind w:left="434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pacing w:val="-29"/>
          <w:sz w:val="21"/>
          <w:szCs w:val="21"/>
          <w:lang w:eastAsia="zh-CN"/>
        </w:rPr>
        <w:t>首轮效应之形象设计</w:t>
      </w:r>
      <w:r>
        <w:rPr>
          <w:rFonts w:ascii="微软雅黑" w:eastAsia="微软雅黑" w:hAnsi="微软雅黑" w:cs="微软雅黑"/>
          <w:i/>
          <w:spacing w:val="-29"/>
          <w:lang w:eastAsia="zh-CN"/>
        </w:rPr>
        <w:t>【图片案例</w:t>
      </w:r>
      <w:r>
        <w:rPr>
          <w:rFonts w:ascii="微软雅黑" w:eastAsia="微软雅黑" w:hAnsi="微软雅黑" w:cs="微软雅黑"/>
          <w:i/>
          <w:spacing w:val="-29"/>
          <w:lang w:eastAsia="zh-CN"/>
        </w:rPr>
        <w:t>2-4</w:t>
      </w:r>
      <w:r>
        <w:rPr>
          <w:rFonts w:ascii="微软雅黑" w:eastAsia="微软雅黑" w:hAnsi="微软雅黑" w:cs="微软雅黑"/>
          <w:i/>
          <w:spacing w:val="-29"/>
          <w:lang w:eastAsia="zh-CN"/>
        </w:rPr>
        <w:t>】</w:t>
      </w:r>
    </w:p>
    <w:p w:rsidR="00B355FB" w:rsidRDefault="00B355FB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B355FB" w:rsidRDefault="00575E72">
      <w:pPr>
        <w:tabs>
          <w:tab w:val="left" w:pos="335"/>
        </w:tabs>
        <w:ind w:right="5450"/>
        <w:jc w:val="center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晕轮效应之行为规范</w:t>
      </w:r>
    </w:p>
    <w:p w:rsidR="00B355FB" w:rsidRDefault="00B355FB">
      <w:pPr>
        <w:spacing w:before="5"/>
        <w:rPr>
          <w:rFonts w:ascii="微软雅黑" w:eastAsia="微软雅黑" w:hAnsi="微软雅黑" w:cs="微软雅黑"/>
          <w:sz w:val="14"/>
          <w:szCs w:val="14"/>
          <w:lang w:eastAsia="zh-CN"/>
        </w:rPr>
      </w:pPr>
    </w:p>
    <w:p w:rsidR="00B355FB" w:rsidRDefault="00575E72">
      <w:pPr>
        <w:tabs>
          <w:tab w:val="left" w:pos="770"/>
        </w:tabs>
        <w:ind w:left="434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pacing w:val="-25"/>
          <w:sz w:val="21"/>
          <w:szCs w:val="21"/>
          <w:lang w:eastAsia="zh-CN"/>
        </w:rPr>
        <w:t>末轮效应之商务礼仪</w:t>
      </w:r>
      <w:r>
        <w:rPr>
          <w:rFonts w:ascii="微软雅黑" w:eastAsia="微软雅黑" w:hAnsi="微软雅黑" w:cs="微软雅黑"/>
          <w:i/>
          <w:spacing w:val="-25"/>
          <w:lang w:eastAsia="zh-CN"/>
        </w:rPr>
        <w:t>【邻座讨论】</w:t>
      </w:r>
    </w:p>
    <w:p w:rsidR="00B355FB" w:rsidRDefault="00B355FB">
      <w:pPr>
        <w:rPr>
          <w:rFonts w:ascii="微软雅黑" w:eastAsia="微软雅黑" w:hAnsi="微软雅黑" w:cs="微软雅黑"/>
          <w:lang w:eastAsia="zh-CN"/>
        </w:rPr>
        <w:sectPr w:rsidR="00B355FB">
          <w:pgSz w:w="11910" w:h="16840"/>
          <w:pgMar w:top="1560" w:right="1680" w:bottom="880" w:left="1680" w:header="0" w:footer="699" w:gutter="0"/>
          <w:cols w:space="720"/>
        </w:sectPr>
      </w:pPr>
    </w:p>
    <w:p w:rsidR="00B355FB" w:rsidRDefault="00575E72">
      <w:pPr>
        <w:pStyle w:val="a3"/>
        <w:spacing w:line="314" w:lineRule="exact"/>
        <w:rPr>
          <w:b w:val="0"/>
          <w:bCs w:val="0"/>
          <w:lang w:eastAsia="zh-CN"/>
        </w:rPr>
      </w:pPr>
      <w:r>
        <w:rPr>
          <w:rFonts w:ascii="Times New Roman" w:eastAsia="Times New Roman" w:hAnsi="Times New Roman" w:cs="Times New Roman"/>
          <w:lang w:eastAsia="zh-CN"/>
        </w:rPr>
        <w:lastRenderedPageBreak/>
        <w:t>2</w:t>
      </w:r>
      <w:r>
        <w:rPr>
          <w:lang w:eastAsia="zh-CN"/>
        </w:rPr>
        <w:t>、职业人的行动管理</w:t>
      </w:r>
    </w:p>
    <w:p w:rsidR="00B355FB" w:rsidRDefault="00B355FB">
      <w:pPr>
        <w:spacing w:before="5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B355FB" w:rsidRDefault="00575E72">
      <w:pPr>
        <w:tabs>
          <w:tab w:val="left" w:pos="770"/>
        </w:tabs>
        <w:ind w:left="434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  <w:t xml:space="preserve">PDCA </w:t>
      </w:r>
      <w:r>
        <w:rPr>
          <w:rFonts w:ascii="微软雅黑" w:eastAsia="微软雅黑" w:hAnsi="微软雅黑" w:cs="微软雅黑"/>
          <w:spacing w:val="13"/>
          <w:w w:val="9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pacing w:val="-41"/>
          <w:w w:val="95"/>
          <w:sz w:val="21"/>
          <w:szCs w:val="21"/>
          <w:lang w:eastAsia="zh-CN"/>
        </w:rPr>
        <w:t>工作法</w:t>
      </w:r>
      <w:r>
        <w:rPr>
          <w:rFonts w:ascii="微软雅黑" w:eastAsia="微软雅黑" w:hAnsi="微软雅黑" w:cs="微软雅黑"/>
          <w:i/>
          <w:spacing w:val="-41"/>
          <w:w w:val="95"/>
          <w:lang w:eastAsia="zh-CN"/>
        </w:rPr>
        <w:t>【互动游戏】</w:t>
      </w:r>
    </w:p>
    <w:p w:rsidR="00B355FB" w:rsidRDefault="00B355FB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B355FB" w:rsidRDefault="00575E72">
      <w:pPr>
        <w:tabs>
          <w:tab w:val="left" w:pos="770"/>
        </w:tabs>
        <w:ind w:left="434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团队工作法</w:t>
      </w:r>
    </w:p>
    <w:p w:rsidR="00B355FB" w:rsidRDefault="00B355FB">
      <w:pPr>
        <w:spacing w:before="2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B355FB" w:rsidRDefault="00575E72">
      <w:pPr>
        <w:tabs>
          <w:tab w:val="left" w:pos="1319"/>
        </w:tabs>
        <w:spacing w:line="396" w:lineRule="auto"/>
        <w:ind w:left="120" w:right="5065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第三模块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ab/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高效沟通迈向职业化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一、高效沟通的商业价值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、高效沟通与有效沟通</w:t>
      </w:r>
    </w:p>
    <w:p w:rsidR="00B355FB" w:rsidRDefault="00575E72">
      <w:pPr>
        <w:spacing w:before="81" w:line="408" w:lineRule="auto"/>
        <w:ind w:left="120" w:right="4938"/>
        <w:rPr>
          <w:rFonts w:ascii="微软雅黑" w:eastAsia="微软雅黑" w:hAnsi="微软雅黑" w:cs="微软雅黑"/>
          <w:lang w:eastAsia="zh-CN"/>
        </w:rPr>
      </w:pPr>
      <w:r>
        <w:rPr>
          <w:rFonts w:ascii="Times New Roman" w:eastAsia="Times New Roman" w:hAnsi="Times New Roman" w:cs="Times New Roman"/>
          <w:b/>
          <w:bCs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、高效沟通应遵循的原则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二、高效沟通的方法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spacing w:val="-29"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spacing w:val="-29"/>
          <w:sz w:val="21"/>
          <w:szCs w:val="21"/>
          <w:lang w:eastAsia="zh-CN"/>
        </w:rPr>
        <w:t>、</w:t>
      </w:r>
      <w:r>
        <w:rPr>
          <w:rFonts w:ascii="微软雅黑" w:eastAsia="微软雅黑" w:hAnsi="微软雅黑" w:cs="微软雅黑"/>
          <w:b/>
          <w:bCs/>
          <w:spacing w:val="-29"/>
          <w:sz w:val="21"/>
          <w:szCs w:val="21"/>
          <w:lang w:eastAsia="zh-CN"/>
        </w:rPr>
        <w:t>三种表达的技巧</w:t>
      </w:r>
      <w:r>
        <w:rPr>
          <w:rFonts w:ascii="微软雅黑" w:eastAsia="微软雅黑" w:hAnsi="微软雅黑" w:cs="微软雅黑"/>
          <w:i/>
          <w:spacing w:val="-29"/>
          <w:lang w:eastAsia="zh-CN"/>
        </w:rPr>
        <w:t>【视频案例</w:t>
      </w:r>
      <w:r>
        <w:rPr>
          <w:rFonts w:ascii="微软雅黑" w:eastAsia="微软雅黑" w:hAnsi="微软雅黑" w:cs="微软雅黑"/>
          <w:i/>
          <w:spacing w:val="-29"/>
          <w:lang w:eastAsia="zh-CN"/>
        </w:rPr>
        <w:t>3-1</w:t>
      </w:r>
      <w:r>
        <w:rPr>
          <w:rFonts w:ascii="微软雅黑" w:eastAsia="微软雅黑" w:hAnsi="微软雅黑" w:cs="微软雅黑"/>
          <w:i/>
          <w:spacing w:val="-29"/>
          <w:lang w:eastAsia="zh-CN"/>
        </w:rPr>
        <w:t>】</w:t>
      </w:r>
    </w:p>
    <w:p w:rsidR="00B355FB" w:rsidRDefault="00575E72">
      <w:pPr>
        <w:spacing w:before="55"/>
        <w:ind w:left="1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Times New Roman" w:eastAsia="Times New Roman" w:hAnsi="Times New Roman" w:cs="Times New Roman"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、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四种聆听的技巧</w:t>
      </w:r>
    </w:p>
    <w:p w:rsidR="00B355FB" w:rsidRDefault="00B355FB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B355FB" w:rsidRDefault="00575E72">
      <w:pPr>
        <w:pStyle w:val="a3"/>
        <w:spacing w:line="328" w:lineRule="exact"/>
        <w:rPr>
          <w:b w:val="0"/>
          <w:bCs w:val="0"/>
          <w:lang w:eastAsia="zh-CN"/>
        </w:rPr>
      </w:pPr>
      <w:r>
        <w:pict>
          <v:shape id="_x0000_s1027" type="#_x0000_t75" style="position:absolute;left:0;text-align:left;margin-left:94.65pt;margin-top:12.6pt;width:62.1pt;height:57.7pt;z-index:-4720;mso-position-horizontal-relative:page">
            <v:imagedata r:id="rId6" o:title=""/>
            <w10:wrap anchorx="page"/>
          </v:shape>
        </w:pict>
      </w:r>
      <w:r>
        <w:pict>
          <v:shape id="_x0000_s1026" type="#_x0000_t75" style="position:absolute;left:0;text-align:left;margin-left:164.2pt;margin-top:12.7pt;width:61.95pt;height:59.2pt;z-index:-4696;mso-position-horizontal-relative:page">
            <v:imagedata r:id="rId7" o:title=""/>
            <w10:wrap anchorx="page"/>
          </v:shape>
        </w:pict>
      </w:r>
      <w:r>
        <w:rPr>
          <w:rFonts w:ascii="Times New Roman" w:eastAsia="Times New Roman" w:hAnsi="Times New Roman" w:cs="Times New Roman"/>
          <w:lang w:eastAsia="zh-CN"/>
        </w:rPr>
        <w:t>3</w:t>
      </w:r>
      <w:r>
        <w:rPr>
          <w:lang w:eastAsia="zh-CN"/>
        </w:rPr>
        <w:t>、开放沟通的空间</w:t>
      </w:r>
      <w:r>
        <w:rPr>
          <w:lang w:eastAsia="zh-CN"/>
        </w:rPr>
        <w:t>--</w:t>
      </w:r>
      <w:r>
        <w:rPr>
          <w:lang w:eastAsia="zh-CN"/>
        </w:rPr>
        <w:t>乔哈里视窗</w:t>
      </w:r>
    </w:p>
    <w:p w:rsidR="00B355FB" w:rsidRDefault="00575E72">
      <w:pPr>
        <w:tabs>
          <w:tab w:val="left" w:pos="4397"/>
        </w:tabs>
        <w:spacing w:line="993" w:lineRule="exact"/>
        <w:ind w:left="120"/>
        <w:rPr>
          <w:rFonts w:ascii="Times New Roman" w:eastAsia="Times New Roman" w:hAnsi="Times New Roman" w:cs="Times New Roman"/>
          <w:lang w:eastAsia="zh-CN"/>
        </w:rPr>
      </w:pPr>
      <w:r>
        <w:rPr>
          <w:rFonts w:ascii="Times New Roman" w:eastAsia="Times New Roman" w:hAnsi="Times New Roman" w:cs="Times New Roman"/>
          <w:b/>
          <w:bCs/>
          <w:spacing w:val="-31"/>
          <w:w w:val="95"/>
          <w:sz w:val="21"/>
          <w:szCs w:val="21"/>
          <w:lang w:eastAsia="zh-CN"/>
        </w:rPr>
        <w:t>4</w:t>
      </w:r>
      <w:r>
        <w:rPr>
          <w:rFonts w:ascii="微软雅黑" w:eastAsia="微软雅黑" w:hAnsi="微软雅黑" w:cs="微软雅黑"/>
          <w:b/>
          <w:bCs/>
          <w:spacing w:val="-31"/>
          <w:w w:val="95"/>
          <w:sz w:val="21"/>
          <w:szCs w:val="21"/>
          <w:lang w:eastAsia="zh-CN"/>
        </w:rPr>
        <w:t>、利用高效会议</w:t>
      </w:r>
      <w:r>
        <w:rPr>
          <w:rFonts w:ascii="微软雅黑" w:eastAsia="微软雅黑" w:hAnsi="微软雅黑" w:cs="微软雅黑"/>
          <w:i/>
          <w:spacing w:val="-31"/>
          <w:w w:val="95"/>
          <w:lang w:eastAsia="zh-CN"/>
        </w:rPr>
        <w:t>【情境案例</w:t>
      </w:r>
      <w:bookmarkStart w:id="0" w:name="_GoBack"/>
      <w:bookmarkEnd w:id="0"/>
      <w:r>
        <w:rPr>
          <w:rFonts w:ascii="微软雅黑" w:eastAsia="微软雅黑" w:hAnsi="微软雅黑" w:cs="微软雅黑"/>
          <w:i/>
          <w:spacing w:val="-31"/>
          <w:w w:val="95"/>
          <w:lang w:eastAsia="zh-CN"/>
        </w:rPr>
        <w:t>3-2</w:t>
      </w:r>
      <w:r>
        <w:rPr>
          <w:rFonts w:ascii="微软雅黑" w:eastAsia="微软雅黑" w:hAnsi="微软雅黑" w:cs="微软雅黑"/>
          <w:i/>
          <w:spacing w:val="-31"/>
          <w:w w:val="95"/>
          <w:lang w:eastAsia="zh-CN"/>
        </w:rPr>
        <w:t>】</w:t>
      </w:r>
      <w:r>
        <w:rPr>
          <w:rFonts w:ascii="微软雅黑" w:eastAsia="微软雅黑" w:hAnsi="微软雅黑" w:cs="微软雅黑"/>
          <w:i/>
          <w:spacing w:val="-31"/>
          <w:w w:val="95"/>
          <w:lang w:eastAsia="zh-CN"/>
        </w:rPr>
        <w:tab/>
      </w:r>
      <w:r>
        <w:rPr>
          <w:rFonts w:ascii="Times New Roman" w:eastAsia="Times New Roman" w:hAnsi="Times New Roman" w:cs="Times New Roman"/>
          <w:i/>
          <w:position w:val="-45"/>
          <w:lang w:eastAsia="zh-CN"/>
        </w:rPr>
        <w:t xml:space="preserve">  </w:t>
      </w:r>
      <w:r>
        <w:rPr>
          <w:rFonts w:ascii="Times New Roman" w:eastAsia="Times New Roman" w:hAnsi="Times New Roman" w:cs="Times New Roman"/>
          <w:i/>
          <w:position w:val="-44"/>
          <w:lang w:eastAsia="zh-CN"/>
        </w:rPr>
        <w:t xml:space="preserve">  </w:t>
      </w:r>
    </w:p>
    <w:p w:rsidR="00B355FB" w:rsidRDefault="00575E72">
      <w:pPr>
        <w:pStyle w:val="1"/>
        <w:tabs>
          <w:tab w:val="left" w:pos="1319"/>
        </w:tabs>
        <w:spacing w:line="307" w:lineRule="exact"/>
        <w:rPr>
          <w:b w:val="0"/>
          <w:bCs w:val="0"/>
          <w:lang w:eastAsia="zh-CN"/>
        </w:rPr>
      </w:pPr>
      <w:r>
        <w:rPr>
          <w:lang w:eastAsia="zh-CN"/>
        </w:rPr>
        <w:t>第四模块</w:t>
      </w:r>
      <w:r>
        <w:rPr>
          <w:lang w:eastAsia="zh-CN"/>
        </w:rPr>
        <w:tab/>
      </w:r>
      <w:r>
        <w:rPr>
          <w:lang w:eastAsia="zh-CN"/>
        </w:rPr>
        <w:t>时间管理塑造职业化</w:t>
      </w:r>
    </w:p>
    <w:p w:rsidR="00B355FB" w:rsidRDefault="00B355FB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B355FB" w:rsidRDefault="00575E72">
      <w:pPr>
        <w:spacing w:line="403" w:lineRule="auto"/>
        <w:ind w:left="120" w:right="4568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一、时间管理的魅力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、什么是时间和时间管理</w:t>
      </w:r>
      <w:r>
        <w:rPr>
          <w:rFonts w:ascii="微软雅黑" w:eastAsia="微软雅黑" w:hAnsi="微软雅黑" w:cs="微软雅黑"/>
          <w:b/>
          <w:bCs/>
          <w:spacing w:val="7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i/>
          <w:spacing w:val="-57"/>
          <w:lang w:eastAsia="zh-CN"/>
        </w:rPr>
        <w:t>（小组讨论）</w:t>
      </w:r>
      <w:r>
        <w:rPr>
          <w:rFonts w:ascii="微软雅黑" w:eastAsia="微软雅黑" w:hAnsi="微软雅黑" w:cs="微软雅黑"/>
          <w:i/>
          <w:w w:val="94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二、时间管理的具体方法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pacing w:val="-29"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b/>
          <w:bCs/>
          <w:spacing w:val="-29"/>
          <w:sz w:val="21"/>
          <w:szCs w:val="21"/>
          <w:lang w:eastAsia="zh-CN"/>
        </w:rPr>
        <w:t>、事项清单工作法</w:t>
      </w:r>
      <w:r>
        <w:rPr>
          <w:rFonts w:ascii="微软雅黑" w:eastAsia="微软雅黑" w:hAnsi="微软雅黑" w:cs="微软雅黑"/>
          <w:i/>
          <w:spacing w:val="-29"/>
          <w:lang w:eastAsia="zh-CN"/>
        </w:rPr>
        <w:t>【情景案例</w:t>
      </w:r>
      <w:r>
        <w:rPr>
          <w:rFonts w:ascii="微软雅黑" w:eastAsia="微软雅黑" w:hAnsi="微软雅黑" w:cs="微软雅黑"/>
          <w:i/>
          <w:spacing w:val="-29"/>
          <w:lang w:eastAsia="zh-CN"/>
        </w:rPr>
        <w:t>4-2</w:t>
      </w:r>
      <w:r>
        <w:rPr>
          <w:rFonts w:ascii="微软雅黑" w:eastAsia="微软雅黑" w:hAnsi="微软雅黑" w:cs="微软雅黑"/>
          <w:i/>
          <w:spacing w:val="-29"/>
          <w:lang w:eastAsia="zh-CN"/>
        </w:rPr>
        <w:t>】</w:t>
      </w:r>
    </w:p>
    <w:p w:rsidR="00B355FB" w:rsidRDefault="00575E72">
      <w:pPr>
        <w:spacing w:before="46"/>
        <w:ind w:left="120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/>
          <w:b/>
          <w:bCs/>
          <w:spacing w:val="-31"/>
          <w:sz w:val="21"/>
          <w:szCs w:val="21"/>
        </w:rPr>
        <w:t>2</w:t>
      </w:r>
      <w:r>
        <w:rPr>
          <w:rFonts w:ascii="微软雅黑" w:eastAsia="微软雅黑" w:hAnsi="微软雅黑" w:cs="微软雅黑"/>
          <w:b/>
          <w:bCs/>
          <w:spacing w:val="-31"/>
          <w:sz w:val="21"/>
          <w:szCs w:val="21"/>
        </w:rPr>
        <w:t>、六件事工作法</w:t>
      </w:r>
      <w:r>
        <w:rPr>
          <w:rFonts w:ascii="微软雅黑" w:eastAsia="微软雅黑" w:hAnsi="微软雅黑" w:cs="微软雅黑"/>
          <w:i/>
          <w:spacing w:val="-31"/>
        </w:rPr>
        <w:t>【情景案例</w:t>
      </w:r>
      <w:r>
        <w:rPr>
          <w:rFonts w:ascii="微软雅黑" w:eastAsia="微软雅黑" w:hAnsi="微软雅黑" w:cs="微软雅黑"/>
          <w:i/>
          <w:spacing w:val="-31"/>
        </w:rPr>
        <w:t>4-3</w:t>
      </w:r>
      <w:r>
        <w:rPr>
          <w:rFonts w:ascii="微软雅黑" w:eastAsia="微软雅黑" w:hAnsi="微软雅黑" w:cs="微软雅黑"/>
          <w:i/>
          <w:spacing w:val="-31"/>
        </w:rPr>
        <w:t>】</w:t>
      </w:r>
    </w:p>
    <w:p w:rsidR="00B355FB" w:rsidRDefault="00B355FB">
      <w:pPr>
        <w:spacing w:before="17"/>
        <w:rPr>
          <w:rFonts w:ascii="微软雅黑" w:eastAsia="微软雅黑" w:hAnsi="微软雅黑" w:cs="微软雅黑"/>
          <w:i/>
          <w:sz w:val="14"/>
          <w:szCs w:val="14"/>
        </w:rPr>
      </w:pPr>
    </w:p>
    <w:p w:rsidR="00B355FB" w:rsidRDefault="00575E72">
      <w:pPr>
        <w:pStyle w:val="a3"/>
        <w:rPr>
          <w:b w:val="0"/>
          <w:bCs w:val="0"/>
          <w:lang w:eastAsia="zh-CN"/>
        </w:rPr>
      </w:pPr>
      <w:r>
        <w:rPr>
          <w:lang w:eastAsia="zh-CN"/>
        </w:rPr>
        <w:t>3</w:t>
      </w:r>
      <w:r>
        <w:rPr>
          <w:lang w:eastAsia="zh-CN"/>
        </w:rPr>
        <w:t>、吃青蛙法</w:t>
      </w:r>
    </w:p>
    <w:p w:rsidR="00B355FB" w:rsidRDefault="00B355FB">
      <w:pPr>
        <w:spacing w:before="5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B355FB" w:rsidRDefault="00575E72">
      <w:pPr>
        <w:ind w:left="120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b/>
          <w:bCs/>
          <w:spacing w:val="-34"/>
          <w:sz w:val="21"/>
          <w:szCs w:val="21"/>
          <w:lang w:eastAsia="zh-CN"/>
        </w:rPr>
        <w:t>4</w:t>
      </w:r>
      <w:r>
        <w:rPr>
          <w:rFonts w:ascii="微软雅黑" w:eastAsia="微软雅黑" w:hAnsi="微软雅黑" w:cs="微软雅黑"/>
          <w:b/>
          <w:bCs/>
          <w:spacing w:val="-34"/>
          <w:sz w:val="21"/>
          <w:szCs w:val="21"/>
          <w:lang w:eastAsia="zh-CN"/>
        </w:rPr>
        <w:t>、四象限区分法</w:t>
      </w:r>
      <w:r>
        <w:rPr>
          <w:rFonts w:ascii="微软雅黑" w:eastAsia="微软雅黑" w:hAnsi="微软雅黑" w:cs="微软雅黑"/>
          <w:i/>
          <w:spacing w:val="-34"/>
          <w:lang w:eastAsia="zh-CN"/>
        </w:rPr>
        <w:t>（小组讨论、测试）</w:t>
      </w:r>
    </w:p>
    <w:p w:rsidR="00B355FB" w:rsidRDefault="00B355FB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B355FB" w:rsidRDefault="00575E72">
      <w:pPr>
        <w:pStyle w:val="a3"/>
        <w:rPr>
          <w:b w:val="0"/>
          <w:bCs w:val="0"/>
          <w:lang w:eastAsia="zh-CN"/>
        </w:rPr>
      </w:pPr>
      <w:r>
        <w:rPr>
          <w:lang w:eastAsia="zh-CN"/>
        </w:rPr>
        <w:t>5</w:t>
      </w:r>
      <w:r>
        <w:rPr>
          <w:lang w:eastAsia="zh-CN"/>
        </w:rPr>
        <w:t>、</w:t>
      </w:r>
      <w:r>
        <w:rPr>
          <w:lang w:eastAsia="zh-CN"/>
        </w:rPr>
        <w:t>60</w:t>
      </w:r>
      <w:r>
        <w:rPr>
          <w:spacing w:val="-18"/>
          <w:lang w:eastAsia="zh-CN"/>
        </w:rPr>
        <w:t xml:space="preserve"> </w:t>
      </w:r>
      <w:r>
        <w:rPr>
          <w:lang w:eastAsia="zh-CN"/>
        </w:rPr>
        <w:t>秒电梯法</w:t>
      </w:r>
    </w:p>
    <w:p w:rsidR="00B355FB" w:rsidRDefault="00B355FB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B355FB" w:rsidRDefault="00575E72">
      <w:pPr>
        <w:pStyle w:val="a3"/>
        <w:rPr>
          <w:b w:val="0"/>
          <w:bCs w:val="0"/>
          <w:lang w:eastAsia="zh-CN"/>
        </w:rPr>
      </w:pPr>
      <w:r>
        <w:rPr>
          <w:lang w:eastAsia="zh-CN"/>
        </w:rPr>
        <w:t>6</w:t>
      </w:r>
      <w:r>
        <w:rPr>
          <w:lang w:eastAsia="zh-CN"/>
        </w:rPr>
        <w:t>、莫法特休息法</w:t>
      </w:r>
    </w:p>
    <w:sectPr w:rsidR="00B355FB">
      <w:footerReference w:type="default" r:id="rId10"/>
      <w:pgSz w:w="11910" w:h="16840"/>
      <w:pgMar w:top="1560" w:right="1680" w:bottom="1160" w:left="1680" w:header="0" w:footer="97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5E72" w:rsidRDefault="00575E72">
      <w:r>
        <w:separator/>
      </w:r>
    </w:p>
  </w:endnote>
  <w:endnote w:type="continuationSeparator" w:id="0">
    <w:p w:rsidR="00575E72" w:rsidRDefault="00575E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55FB" w:rsidRDefault="00575E72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293.3pt;margin-top:795.95pt;width:8.6pt;height:11pt;z-index:-4936;mso-position-horizontal-relative:page;mso-position-vertical-relative:page" filled="f" stroked="f">
          <v:textbox inset="0,0,0,0">
            <w:txbxContent>
              <w:p w:rsidR="00B355FB" w:rsidRDefault="00575E72">
                <w:pPr>
                  <w:spacing w:line="203" w:lineRule="exact"/>
                  <w:ind w:left="40"/>
                  <w:rPr>
                    <w:rFonts w:ascii="Calibri" w:eastAsia="Calibri" w:hAnsi="Calibri" w:cs="Calibri"/>
                    <w:sz w:val="18"/>
                    <w:szCs w:val="18"/>
                  </w:rPr>
                </w:pPr>
                <w:r>
                  <w:fldChar w:fldCharType="begin"/>
                </w:r>
                <w:r>
                  <w:rPr>
                    <w:rFonts w:ascii="Calibri"/>
                    <w:w w:val="99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E929C2">
                  <w:rPr>
                    <w:rFonts w:ascii="Calibri"/>
                    <w:noProof/>
                    <w:w w:val="99"/>
                    <w:sz w:val="18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55FB" w:rsidRDefault="00575E72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94.3pt;margin-top:782.4pt;width:6.6pt;height:11pt;z-index:-4912;mso-position-horizontal-relative:page;mso-position-vertical-relative:page" filled="f" stroked="f">
          <v:textbox inset="0,0,0,0">
            <w:txbxContent>
              <w:p w:rsidR="00B355FB" w:rsidRDefault="00575E72">
                <w:pPr>
                  <w:spacing w:line="203" w:lineRule="exact"/>
                  <w:ind w:left="20"/>
                  <w:rPr>
                    <w:rFonts w:ascii="Calibri" w:eastAsia="Calibri" w:hAnsi="Calibri" w:cs="Calibri"/>
                    <w:sz w:val="18"/>
                    <w:szCs w:val="18"/>
                  </w:rPr>
                </w:pPr>
                <w:r>
                  <w:rPr>
                    <w:rFonts w:ascii="Calibri"/>
                    <w:w w:val="99"/>
                    <w:sz w:val="18"/>
                  </w:rPr>
                  <w:t>3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5E72" w:rsidRDefault="00575E72">
      <w:r>
        <w:separator/>
      </w:r>
    </w:p>
  </w:footnote>
  <w:footnote w:type="continuationSeparator" w:id="0">
    <w:p w:rsidR="00575E72" w:rsidRDefault="00575E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B355FB"/>
    <w:rsid w:val="00575E72"/>
    <w:rsid w:val="00B355FB"/>
    <w:rsid w:val="00E92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04C62E84-461E-40F4-BB14-8A94C0B525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120"/>
      <w:outlineLvl w:val="0"/>
    </w:pPr>
    <w:rPr>
      <w:rFonts w:ascii="微软雅黑" w:eastAsia="微软雅黑" w:hAnsi="微软雅黑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0"/>
    </w:pPr>
    <w:rPr>
      <w:rFonts w:ascii="微软雅黑" w:eastAsia="微软雅黑" w:hAnsi="微软雅黑"/>
      <w:b/>
      <w:bCs/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161</Words>
  <Characters>920</Characters>
  <Application>Microsoft Office Word</Application>
  <DocSecurity>0</DocSecurity>
  <Lines>7</Lines>
  <Paragraphs>2</Paragraphs>
  <ScaleCrop>false</ScaleCrop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wang</cp:lastModifiedBy>
  <cp:revision>2</cp:revision>
  <dcterms:created xsi:type="dcterms:W3CDTF">2023-12-21T14:16:00Z</dcterms:created>
  <dcterms:modified xsi:type="dcterms:W3CDTF">2023-12-21T06:18:00Z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2023-12-21T00:00:00Z</vt:filetime>
  </property>
</Properties>
</file>