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500" w:line="240" w:lineRule="exact"/>
        <w:jc w:val="center"/>
        <w:outlineLvl w:val="0"/>
        <w:rPr>
          <w:rFonts w:hint="eastAsia" w:ascii="仿宋" w:hAnsi="仿宋" w:eastAsia="仿宋"/>
          <w:b/>
          <w:bCs/>
          <w:szCs w:val="21"/>
        </w:rPr>
      </w:pPr>
      <w:bookmarkStart w:id="0" w:name="_GoBack"/>
      <w:bookmarkEnd w:id="0"/>
      <w:r>
        <w:rPr>
          <w:rFonts w:hint="eastAsia" w:ascii="仿宋" w:hAnsi="仿宋" w:eastAsia="仿宋"/>
          <w:b/>
          <w:bCs/>
          <w:szCs w:val="21"/>
        </w:rPr>
        <w:t>采购管理</w:t>
      </w:r>
    </w:p>
    <w:p>
      <w:pPr>
        <w:numPr>
          <w:ilvl w:val="0"/>
          <w:numId w:val="1"/>
        </w:num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采购的概念</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采购主要是指使运营、维护和管理公司的基本活动和辅助活动处于最有利位置而从外部获取货物、服务、能力和知识的活动。</w:t>
      </w:r>
    </w:p>
    <w:p>
      <w:pPr>
        <w:spacing w:after="500" w:line="240" w:lineRule="exact"/>
        <w:ind w:firstLine="420" w:firstLineChars="200"/>
        <w:rPr>
          <w:rFonts w:hint="eastAsia" w:ascii="仿宋" w:hAnsi="仿宋" w:eastAsia="仿宋"/>
          <w:b/>
          <w:bCs/>
          <w:szCs w:val="21"/>
        </w:rPr>
      </w:pPr>
      <w:r>
        <w:rPr>
          <w:rFonts w:hint="eastAsia" w:ascii="仿宋" w:hAnsi="仿宋" w:eastAsia="仿宋"/>
          <w:szCs w:val="21"/>
        </w:rPr>
        <w:t>二、</w:t>
      </w:r>
      <w:r>
        <w:rPr>
          <w:rFonts w:hint="eastAsia" w:ascii="仿宋" w:hAnsi="仿宋" w:eastAsia="仿宋"/>
          <w:b/>
          <w:bCs/>
          <w:szCs w:val="21"/>
        </w:rPr>
        <w:t>采购的五大要素</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供应商、质量、价格、时间、数量</w:t>
      </w:r>
    </w:p>
    <w:p>
      <w:pPr>
        <w:numPr>
          <w:ilvl w:val="0"/>
          <w:numId w:val="2"/>
        </w:num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完整的采购管理过程</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１、采购组织管理　２、需求分析　３、资源市场分析</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４、制定采购计划　５、采购计划实施　６、合同执行</w:t>
      </w:r>
    </w:p>
    <w:p>
      <w:pPr>
        <w:spacing w:after="500" w:line="240" w:lineRule="exact"/>
        <w:ind w:firstLine="420" w:firstLineChars="200"/>
        <w:rPr>
          <w:rFonts w:ascii="仿宋" w:hAnsi="仿宋" w:eastAsia="仿宋"/>
          <w:szCs w:val="21"/>
        </w:rPr>
      </w:pPr>
      <w:r>
        <w:rPr>
          <w:rFonts w:hint="eastAsia" w:ascii="仿宋" w:hAnsi="仿宋" w:eastAsia="仿宋"/>
          <w:szCs w:val="21"/>
        </w:rPr>
        <w:t>７、采购质量监控　　　</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四、按采购对象分类</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１、生产性采购　２、项目采购　３、公共采购</w:t>
      </w:r>
    </w:p>
    <w:p>
      <w:pPr>
        <w:spacing w:after="500" w:line="240" w:lineRule="exact"/>
        <w:ind w:firstLine="422" w:firstLineChars="200"/>
        <w:rPr>
          <w:rFonts w:ascii="仿宋" w:hAnsi="仿宋" w:eastAsia="仿宋"/>
          <w:b/>
          <w:bCs/>
          <w:szCs w:val="21"/>
        </w:rPr>
      </w:pPr>
      <w:r>
        <w:rPr>
          <w:rFonts w:hint="eastAsia" w:ascii="仿宋" w:hAnsi="仿宋" w:eastAsia="仿宋"/>
          <w:b/>
          <w:bCs/>
          <w:szCs w:val="21"/>
        </w:rPr>
        <w:t>五、采购与供应管理的目标</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１、确保企业所需物料的及时供应</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２、寻求有竞争力的供应商</w:t>
      </w:r>
    </w:p>
    <w:p>
      <w:pPr>
        <w:spacing w:after="500" w:line="240" w:lineRule="exact"/>
        <w:ind w:firstLine="420" w:firstLineChars="200"/>
        <w:rPr>
          <w:rFonts w:ascii="仿宋" w:hAnsi="仿宋" w:eastAsia="仿宋"/>
          <w:szCs w:val="21"/>
        </w:rPr>
      </w:pPr>
      <w:r>
        <w:rPr>
          <w:rFonts w:hint="eastAsia" w:ascii="仿宋" w:hAnsi="仿宋" w:eastAsia="仿宋"/>
          <w:szCs w:val="21"/>
        </w:rPr>
        <w:t>3、提高资金周转率</w:t>
      </w:r>
    </w:p>
    <w:p>
      <w:pPr>
        <w:spacing w:after="500" w:line="240" w:lineRule="exact"/>
        <w:ind w:firstLine="420" w:firstLineChars="200"/>
        <w:rPr>
          <w:rFonts w:ascii="仿宋" w:hAnsi="仿宋" w:eastAsia="仿宋"/>
          <w:szCs w:val="21"/>
        </w:rPr>
      </w:pPr>
      <w:r>
        <w:rPr>
          <w:rFonts w:hint="eastAsia" w:ascii="仿宋" w:hAnsi="仿宋" w:eastAsia="仿宋"/>
          <w:szCs w:val="21"/>
        </w:rPr>
        <w:t>4、成本控制</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5、新技术、新资源的收集</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六、采购组织在企业中的地位</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１、隶属于生产部门　　２、隶属于行政部门</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３、隶属于总经理　　４、隶属于物控部</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七、采购人员的素质要求</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 xml:space="preserve">１、管理理念　２、专业知识　３、个人能力　４、采购技能 </w:t>
      </w:r>
      <w:r>
        <w:rPr>
          <w:rFonts w:ascii="仿宋" w:hAnsi="仿宋" w:eastAsia="仿宋"/>
          <w:szCs w:val="21"/>
        </w:rPr>
        <w:t xml:space="preserve">  5</w:t>
      </w:r>
      <w:r>
        <w:rPr>
          <w:rFonts w:hint="eastAsia" w:ascii="仿宋" w:hAnsi="仿宋" w:eastAsia="仿宋"/>
          <w:szCs w:val="21"/>
        </w:rPr>
        <w:t>、个人心态</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八、联合采购的定义</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联合采购作为一种新型的采购模式，是指把需要购买同一产品的企业联合在一起，形成采购大订单以实现提高规模经济效益和降低采购成本的目标。</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互相竞争的企业之间，通过合并通用材料的采购数量和同一归口采购来获得大规模采购带来的低价，从而实现双赢。</w:t>
      </w:r>
    </w:p>
    <w:p>
      <w:pPr>
        <w:numPr>
          <w:ilvl w:val="0"/>
          <w:numId w:val="3"/>
        </w:num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中小企业联合采购组织</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１、行业协会领头组建的中小企业联合采购模式。</w:t>
      </w:r>
      <w:r>
        <w:rPr>
          <w:rFonts w:hint="eastAsia" w:ascii="仿宋" w:hAnsi="仿宋" w:eastAsia="仿宋"/>
          <w:szCs w:val="21"/>
        </w:rPr>
        <w:t>借助中小企业行业协会可以有效地进行采购信息搜寻、甄别、以降低市场成本。</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２、多家中小企业以结盟方式共同组建的中小企业联合采购模式。</w:t>
      </w:r>
      <w:r>
        <w:rPr>
          <w:rFonts w:hint="eastAsia" w:ascii="仿宋" w:hAnsi="仿宋" w:eastAsia="仿宋"/>
          <w:szCs w:val="21"/>
        </w:rPr>
        <w:t>由强势企业出面组织，将所需要的生产材料集中起来进行联合采购，这也可以大大降低采购成本。</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３、第三方运营的中小企业联合采购模式。</w:t>
      </w:r>
      <w:r>
        <w:rPr>
          <w:rFonts w:hint="eastAsia" w:ascii="仿宋" w:hAnsi="仿宋" w:eastAsia="仿宋"/>
          <w:szCs w:val="21"/>
        </w:rPr>
        <w:t>实际上等于中小企业把自己的采购业务外包给第三方。</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十、跨职能采购团队的定义</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为了一个特定的采购项目或连续性的采购任务而组建的由生产、质量、计划、财务、市场、研发等职能部门的成员组成的团队被称为跨职能采购团队。供应商直接参与新产品开发也是一种发展趋势。</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十一、跨职能采购团队的作用</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１、协同作用。</w:t>
      </w:r>
      <w:r>
        <w:rPr>
          <w:rFonts w:hint="eastAsia" w:ascii="仿宋" w:hAnsi="仿宋" w:eastAsia="仿宋"/>
          <w:szCs w:val="21"/>
        </w:rPr>
        <w:t>跨职能采购团队成员能发挥对各种专业和业务熟悉的优势，协同配合共同做好供应商的资格认证工作。</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２、提高了内部用户的满意度。</w:t>
      </w:r>
      <w:r>
        <w:rPr>
          <w:rFonts w:hint="eastAsia" w:ascii="仿宋" w:hAnsi="仿宋" w:eastAsia="仿宋"/>
          <w:szCs w:val="21"/>
        </w:rPr>
        <w:t>跨职能采购团队使内部抱怨和误解减少了，大大调高了内部用户的服务水平。</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３、它能真正解决问题。</w:t>
      </w:r>
      <w:r>
        <w:rPr>
          <w:rFonts w:hint="eastAsia" w:ascii="仿宋" w:hAnsi="仿宋" w:eastAsia="仿宋"/>
          <w:szCs w:val="21"/>
        </w:rPr>
        <w:t>跨职能团队要比传统采购模式更有效率，成员间的互相监督，从而使实现阳光采购成为可能。</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十二、供应市场分析</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１、宏观经济分析　　　２、行业分析</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３、供应市场结构分析　４、供应商分析</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十三、供应细分矩阵</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１、低风险、低成本的“</w:t>
      </w:r>
      <w:r>
        <w:rPr>
          <w:rFonts w:hint="eastAsia" w:ascii="仿宋" w:hAnsi="仿宋" w:eastAsia="仿宋"/>
          <w:b/>
          <w:bCs/>
          <w:szCs w:val="21"/>
        </w:rPr>
        <w:t>策略型</w:t>
      </w:r>
      <w:r>
        <w:rPr>
          <w:rFonts w:hint="eastAsia" w:ascii="仿宋" w:hAnsi="仿宋" w:eastAsia="仿宋"/>
          <w:szCs w:val="21"/>
        </w:rPr>
        <w:t>”产品或服务。可采取系统合同和电子商务手段，尽量精简采购流程，也可选择采购外包。</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２、低风险、高成本的“</w:t>
      </w:r>
      <w:r>
        <w:rPr>
          <w:rFonts w:hint="eastAsia" w:ascii="仿宋" w:hAnsi="仿宋" w:eastAsia="仿宋"/>
          <w:b/>
          <w:bCs/>
          <w:szCs w:val="21"/>
        </w:rPr>
        <w:t>杠杆型</w:t>
      </w:r>
      <w:r>
        <w:rPr>
          <w:rFonts w:hint="eastAsia" w:ascii="仿宋" w:hAnsi="仿宋" w:eastAsia="仿宋"/>
          <w:szCs w:val="21"/>
        </w:rPr>
        <w:t>”产品或服务。供应商能够通过大批量的采购获得规模效益，从而降低生产成本和提高生产效率。</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３、高风险、低成本的“</w:t>
      </w:r>
      <w:r>
        <w:rPr>
          <w:rFonts w:hint="eastAsia" w:ascii="仿宋" w:hAnsi="仿宋" w:eastAsia="仿宋"/>
          <w:b/>
          <w:bCs/>
          <w:szCs w:val="21"/>
        </w:rPr>
        <w:t>关键型</w:t>
      </w:r>
      <w:r>
        <w:rPr>
          <w:rFonts w:hint="eastAsia" w:ascii="仿宋" w:hAnsi="仿宋" w:eastAsia="仿宋"/>
          <w:szCs w:val="21"/>
        </w:rPr>
        <w:t>”产品或服务。降低风险、保证供应是这类产品采购管理的重点，一般可以考虑签订长期合同，适当过量库存并设法寻找替代品。</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４、高风险、高成本的“</w:t>
      </w:r>
      <w:r>
        <w:rPr>
          <w:rFonts w:hint="eastAsia" w:ascii="仿宋" w:hAnsi="仿宋" w:eastAsia="仿宋"/>
          <w:b/>
          <w:bCs/>
          <w:szCs w:val="21"/>
        </w:rPr>
        <w:t>战略型</w:t>
      </w:r>
      <w:r>
        <w:rPr>
          <w:rFonts w:hint="eastAsia" w:ascii="仿宋" w:hAnsi="仿宋" w:eastAsia="仿宋"/>
          <w:szCs w:val="21"/>
        </w:rPr>
        <w:t>”产品或服务。供应管理的重点是与供应商建立合作伙伴关系甚至战略联盟，以获得并保持竞争优势。</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十四、供应商分类管理</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１、普通关系供应商管理策略——策略型</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２、优先关系供应商管理策略——杠杆型</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３、合作关系供应商管理策略——关键型</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４、战略关系供应商管理策略——战略型</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十五、考核供应商的指标</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价格、产品质量、工作质量、交货量、交货期、信用度、配合度、进货费用水平</w:t>
      </w:r>
    </w:p>
    <w:p>
      <w:pPr>
        <w:numPr>
          <w:ilvl w:val="0"/>
          <w:numId w:val="4"/>
        </w:num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供应商资源整合的作用</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１、降低成本与改善效率。</w:t>
      </w:r>
      <w:r>
        <w:rPr>
          <w:rFonts w:hint="eastAsia" w:ascii="仿宋" w:hAnsi="仿宋" w:eastAsia="仿宋"/>
          <w:szCs w:val="21"/>
        </w:rPr>
        <w:t>有利于获得更好的价格与服务，在保证产品质量的同时，供应商结构的合理化也可以帮助企业不断优化供应渠道，确保所采购物资的质量和供货的及时性，降低供应的直接成本。</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２、准确需求预测。</w:t>
      </w:r>
      <w:r>
        <w:rPr>
          <w:rFonts w:hint="eastAsia" w:ascii="仿宋" w:hAnsi="仿宋" w:eastAsia="仿宋"/>
          <w:szCs w:val="21"/>
        </w:rPr>
        <w:t>通过与供应商实行共同预测和补货，可以降低不必要的库存，采取采购成本优势。</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３、优化供应商关系。</w:t>
      </w:r>
      <w:r>
        <w:rPr>
          <w:rFonts w:hint="eastAsia" w:ascii="仿宋" w:hAnsi="仿宋" w:eastAsia="仿宋"/>
          <w:szCs w:val="21"/>
        </w:rPr>
        <w:t>既可以培育出更有竞争力的供应商，又可以改善与供应商之间的关系。</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４、满足客户需求。</w:t>
      </w:r>
      <w:r>
        <w:rPr>
          <w:rFonts w:hint="eastAsia" w:ascii="仿宋" w:hAnsi="仿宋" w:eastAsia="仿宋"/>
          <w:szCs w:val="21"/>
        </w:rPr>
        <w:t>保障产品和服务达到最优水准。</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５、创造新市场价值。</w:t>
      </w:r>
      <w:r>
        <w:rPr>
          <w:rFonts w:hint="eastAsia" w:ascii="仿宋" w:hAnsi="仿宋" w:eastAsia="仿宋"/>
          <w:szCs w:val="21"/>
        </w:rPr>
        <w:t>与优秀供应商的合作不仅能创造更多的市场价值，甚至可以为整个市场做出全新的贡献。</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十七、所有权总成本的定义</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所有权总成本指为了获得某种产品或服务与一个具体供应商交易的各种成本之和，包括指定产品服务的占有，使保持和处置等方面的成本。如运输、关税、企业行政管理成本、供应商培训等。把所有这些花费合计起来，即为采购的总成本，也就是采购人员要运用的分析工具——所有权总成本（ＴＣＯ）。</w:t>
      </w:r>
    </w:p>
    <w:p>
      <w:pPr>
        <w:numPr>
          <w:ilvl w:val="0"/>
          <w:numId w:val="5"/>
        </w:num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所有权总成本的构成</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１、获得成本</w:t>
      </w:r>
      <w:r>
        <w:rPr>
          <w:rFonts w:hint="eastAsia" w:ascii="仿宋" w:hAnsi="仿宋" w:eastAsia="仿宋"/>
          <w:szCs w:val="21"/>
        </w:rPr>
        <w:t>（所有权前成本），获得成本是与原材料采购、</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产品购买、服务购买相关联的最初成本。获得成本包括计划成本、采购成本、质量成本、融资成本、税收。</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２、使用成本</w:t>
      </w:r>
      <w:r>
        <w:rPr>
          <w:rFonts w:hint="eastAsia" w:ascii="仿宋" w:hAnsi="仿宋" w:eastAsia="仿宋"/>
          <w:szCs w:val="21"/>
        </w:rPr>
        <w:t>（所有权成本），使用成本发生在最初购买后，它是与所购产品、物料、设备的使用过程相关的成本。使用成本包括中断成本、风险成本、时间成本、转换成本、与增值无关的成本。</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３、所有权后成本</w:t>
      </w:r>
      <w:r>
        <w:rPr>
          <w:rFonts w:hint="eastAsia" w:ascii="仿宋" w:hAnsi="仿宋" w:eastAsia="仿宋"/>
          <w:szCs w:val="21"/>
        </w:rPr>
        <w:t>，包括环境成本、保修成本、产品责任成本、顾客不满意成本。</w:t>
      </w:r>
    </w:p>
    <w:p>
      <w:pPr>
        <w:numPr>
          <w:ilvl w:val="0"/>
          <w:numId w:val="6"/>
        </w:num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影响供应商定价的因素</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１、供应关系和市场因素　２、产品成本　３、顾客认同价值</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二十、供应商定价策略</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１、需求定价法　　　２、成本定价法</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３、竞争定价法（是以竞争者的同类商品的价格为主要依据，充分考虑自己的商品竞争能力，来确定价格的方法）</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二十一、价格折扣</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１、数量折扣</w:t>
      </w:r>
      <w:r>
        <w:rPr>
          <w:rFonts w:hint="eastAsia" w:ascii="仿宋" w:hAnsi="仿宋" w:eastAsia="仿宋"/>
          <w:szCs w:val="21"/>
        </w:rPr>
        <w:t>，是指企业根据购买者购买数量或金额的多少，订货量超过一定数量之后供应商给予采购商的价格优惠。</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２、现金折扣</w:t>
      </w:r>
      <w:r>
        <w:rPr>
          <w:rFonts w:hint="eastAsia" w:ascii="仿宋" w:hAnsi="仿宋" w:eastAsia="仿宋"/>
          <w:szCs w:val="21"/>
        </w:rPr>
        <w:t>，供应商有时会对在一定时期内提前交付的采购商提供现金折扣，以鼓励其及时付款。</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３、地位折扣</w:t>
      </w:r>
      <w:r>
        <w:rPr>
          <w:rFonts w:hint="eastAsia" w:ascii="仿宋" w:hAnsi="仿宋" w:eastAsia="仿宋"/>
          <w:szCs w:val="21"/>
        </w:rPr>
        <w:t>，是供应商根据采购单位的状况提供的不同折扣。</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二十二、供应商绩效评估指标</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质量、价格、交货期、响应速度</w:t>
      </w:r>
    </w:p>
    <w:p>
      <w:pPr>
        <w:spacing w:after="500" w:line="240" w:lineRule="exact"/>
        <w:ind w:firstLine="422" w:firstLineChars="200"/>
        <w:rPr>
          <w:rFonts w:ascii="仿宋" w:hAnsi="仿宋" w:eastAsia="仿宋"/>
          <w:b/>
          <w:bCs/>
          <w:szCs w:val="21"/>
        </w:rPr>
      </w:pPr>
      <w:r>
        <w:rPr>
          <w:rFonts w:hint="eastAsia" w:ascii="仿宋" w:hAnsi="仿宋" w:eastAsia="仿宋"/>
          <w:b/>
          <w:bCs/>
          <w:szCs w:val="21"/>
        </w:rPr>
        <w:t>二十三、价格分析工具</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１、数量折扣分析　２、固定成本与变动成本分析</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３、组合报价分析　４、变动成本分析法</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二十四、采购定价策略</w:t>
      </w:r>
    </w:p>
    <w:p>
      <w:pPr>
        <w:numPr>
          <w:ilvl w:val="0"/>
          <w:numId w:val="7"/>
        </w:numPr>
        <w:spacing w:after="500" w:line="240" w:lineRule="exact"/>
        <w:ind w:firstLine="420" w:firstLineChars="200"/>
        <w:rPr>
          <w:rFonts w:hint="eastAsia" w:ascii="仿宋" w:hAnsi="仿宋" w:eastAsia="仿宋"/>
          <w:szCs w:val="21"/>
        </w:rPr>
      </w:pPr>
      <w:r>
        <w:rPr>
          <w:rFonts w:hint="eastAsia" w:ascii="仿宋" w:hAnsi="仿宋" w:eastAsia="仿宋"/>
          <w:szCs w:val="21"/>
        </w:rPr>
        <w:t>目标定价法　　２、成本定价法</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二十五、采购面临的最大挑战</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如何使企业得到长期或短期的尽可能大的利益，而又能使供应商接受相关条款。当然，谈判是双方消除分歧的决策过程，有时也是需要通过必要的妥协达到双赢互利。</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二十六、谈判的五个阶段</w:t>
      </w:r>
    </w:p>
    <w:p>
      <w:pPr>
        <w:spacing w:after="500" w:line="360" w:lineRule="auto"/>
        <w:ind w:firstLine="422" w:firstLineChars="200"/>
        <w:rPr>
          <w:rFonts w:hint="eastAsia" w:ascii="仿宋" w:hAnsi="仿宋" w:eastAsia="仿宋"/>
          <w:szCs w:val="21"/>
        </w:rPr>
      </w:pPr>
      <w:r>
        <w:rPr>
          <w:rFonts w:hint="eastAsia" w:ascii="仿宋" w:hAnsi="仿宋" w:eastAsia="仿宋"/>
          <w:b/>
          <w:bCs/>
          <w:szCs w:val="21"/>
        </w:rPr>
        <w:t>１、明确目标</w:t>
      </w:r>
      <w:r>
        <w:rPr>
          <w:rFonts w:hint="eastAsia" w:ascii="仿宋" w:hAnsi="仿宋" w:eastAsia="仿宋"/>
          <w:szCs w:val="21"/>
        </w:rPr>
        <w:t>。谈判可以根据谈判目标的不同分为价格谈判、质量谈判、服务谈判、管理谈判、成本谈判。价格谈判是谈判中涉及最多的内容。如何争取一个公平合理的价格应该是采购人员最需要关注的，而不是一味压低价格。</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２、谈判准备</w:t>
      </w:r>
      <w:r>
        <w:rPr>
          <w:rFonts w:hint="eastAsia" w:ascii="仿宋" w:hAnsi="仿宋" w:eastAsia="仿宋"/>
          <w:szCs w:val="21"/>
        </w:rPr>
        <w:t>。产品或服务技术上的了解、价格和成本分析、对双方谈判实力的分析。</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３、谈判策划</w:t>
      </w:r>
      <w:r>
        <w:rPr>
          <w:rFonts w:hint="eastAsia" w:ascii="仿宋" w:hAnsi="仿宋" w:eastAsia="仿宋"/>
          <w:szCs w:val="21"/>
        </w:rPr>
        <w:t>。任何谈判人员都必须坚守底线，这是谈判的基本原则。</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４、进行谈判</w:t>
      </w:r>
      <w:r>
        <w:rPr>
          <w:rFonts w:hint="eastAsia" w:ascii="仿宋" w:hAnsi="仿宋" w:eastAsia="仿宋"/>
          <w:szCs w:val="21"/>
        </w:rPr>
        <w:t>　</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５、达成协议</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二十七、采购合同管理</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１、采购合同的签订　２、保证合同履行</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３、处理合同纠纷　　４、信守合同</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二十八、签订采购合同的步骤（简答）</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１、确定采购目标　２、订约提议</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３、接受提议　　　４、填写合同文本，履行签约手续</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５、报请签证机关签证，或报公证机关公证</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二十九、签订采购合同的原则</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１、合同的当事人必须具备法人资格</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２、合同必须合法</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３、签订合同必须坚持平等互利、充分协商的原则</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４、签订合同必须坚持等价、有偿的原则</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５、当事人应当以自己的名义签订经济合同（否则要有委托证明）</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６、采购合同应当采用书面形式</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三十、合同纠纷的解决方法</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１、买卖双方协商解决　２、第三方调解解决</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３、仲裁机构仲裁解决　４、司法机关组织的诉讼解决</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三十一、采购绩效评估指标</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１、质量绩效指标　　　２、价格绩效指标</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３、库存管理绩效指标　４、供应商管理绩效指标</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５、其他采购绩效考核指标</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三十二、供应商绩效评估</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采取加权标准，即供货效率、供应质量、供货服务、技术考核、价格、响应速度。</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三十三、供应商绩效评估方法</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 xml:space="preserve">１、速度法 </w:t>
      </w:r>
      <w:r>
        <w:rPr>
          <w:rFonts w:ascii="仿宋" w:hAnsi="仿宋" w:eastAsia="仿宋"/>
          <w:szCs w:val="21"/>
        </w:rPr>
        <w:t xml:space="preserve">  2</w:t>
      </w:r>
      <w:r>
        <w:rPr>
          <w:rFonts w:hint="eastAsia" w:ascii="仿宋" w:hAnsi="仿宋" w:eastAsia="仿宋"/>
          <w:szCs w:val="21"/>
        </w:rPr>
        <w:t>、服务法　３、成本比较法　</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三十四、招标采购的一般程序</w:t>
      </w:r>
    </w:p>
    <w:p>
      <w:pPr>
        <w:spacing w:after="500" w:line="240" w:lineRule="exact"/>
        <w:ind w:firstLine="420" w:firstLineChars="200"/>
        <w:rPr>
          <w:rFonts w:hint="eastAsia" w:ascii="仿宋" w:hAnsi="仿宋" w:eastAsia="仿宋"/>
          <w:szCs w:val="21"/>
        </w:rPr>
      </w:pPr>
      <w:r>
        <w:rPr>
          <w:rFonts w:hint="eastAsia" w:ascii="仿宋" w:hAnsi="仿宋" w:eastAsia="仿宋"/>
          <w:szCs w:val="21"/>
        </w:rPr>
        <w:t>１、招标　２、投标　３、开标　４、评标　５、定标</w:t>
      </w:r>
    </w:p>
    <w:p>
      <w:pPr>
        <w:spacing w:after="500" w:line="240" w:lineRule="exact"/>
        <w:ind w:firstLine="422" w:firstLineChars="200"/>
        <w:rPr>
          <w:rFonts w:hint="eastAsia" w:ascii="仿宋" w:hAnsi="仿宋" w:eastAsia="仿宋"/>
          <w:b/>
          <w:bCs/>
          <w:szCs w:val="21"/>
        </w:rPr>
      </w:pPr>
      <w:r>
        <w:rPr>
          <w:rFonts w:hint="eastAsia" w:ascii="仿宋" w:hAnsi="仿宋" w:eastAsia="仿宋"/>
          <w:b/>
          <w:bCs/>
          <w:szCs w:val="21"/>
        </w:rPr>
        <w:t>三十五、评标程序</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１、初评</w:t>
      </w:r>
      <w:r>
        <w:rPr>
          <w:rFonts w:hint="eastAsia" w:ascii="仿宋" w:hAnsi="仿宋" w:eastAsia="仿宋"/>
          <w:szCs w:val="21"/>
        </w:rPr>
        <w:t>。包括资格性检查、符合性审查、技术性审查、商务性审查。</w:t>
      </w:r>
    </w:p>
    <w:p>
      <w:pPr>
        <w:spacing w:after="500" w:line="240" w:lineRule="exact"/>
        <w:ind w:firstLine="422" w:firstLineChars="200"/>
        <w:rPr>
          <w:rFonts w:hint="eastAsia" w:ascii="仿宋" w:hAnsi="仿宋" w:eastAsia="仿宋"/>
          <w:szCs w:val="21"/>
        </w:rPr>
      </w:pPr>
      <w:r>
        <w:rPr>
          <w:rFonts w:hint="eastAsia" w:ascii="仿宋" w:hAnsi="仿宋" w:eastAsia="仿宋"/>
          <w:b/>
          <w:bCs/>
          <w:szCs w:val="21"/>
        </w:rPr>
        <w:t>２、详评</w:t>
      </w:r>
      <w:r>
        <w:rPr>
          <w:rFonts w:hint="eastAsia" w:ascii="仿宋" w:hAnsi="仿宋" w:eastAsia="仿宋"/>
          <w:szCs w:val="21"/>
        </w:rPr>
        <w:t>。包括最低投标价法、标底价评标法、综合评估法</w:t>
      </w:r>
    </w:p>
    <w:sectPr>
      <w:headerReference r:id="rId5" w:type="first"/>
      <w:footerReference r:id="rId8" w:type="first"/>
      <w:headerReference r:id="rId3" w:type="default"/>
      <w:footerReference r:id="rId6" w:type="default"/>
      <w:headerReference r:id="rId4" w:type="even"/>
      <w:footerReference r:id="rId7" w:type="even"/>
      <w:pgSz w:w="14175"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lang/>
      </w:rPr>
      <w:t>8</w:t>
    </w:r>
    <w:r>
      <w:rPr>
        <w:rStyle w:val="9"/>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B6CBE8"/>
    <w:multiLevelType w:val="singleLevel"/>
    <w:tmpl w:val="52B6CBE8"/>
    <w:lvl w:ilvl="0" w:tentative="0">
      <w:start w:val="1"/>
      <w:numFmt w:val="chineseCounting"/>
      <w:suff w:val="nothing"/>
      <w:lvlText w:val="%1、"/>
      <w:lvlJc w:val="left"/>
    </w:lvl>
  </w:abstractNum>
  <w:abstractNum w:abstractNumId="1">
    <w:nsid w:val="52B6CC89"/>
    <w:multiLevelType w:val="singleLevel"/>
    <w:tmpl w:val="52B6CC89"/>
    <w:lvl w:ilvl="0" w:tentative="0">
      <w:start w:val="3"/>
      <w:numFmt w:val="chineseCounting"/>
      <w:suff w:val="nothing"/>
      <w:lvlText w:val="%1、"/>
      <w:lvlJc w:val="left"/>
    </w:lvl>
  </w:abstractNum>
  <w:abstractNum w:abstractNumId="2">
    <w:nsid w:val="52B6CFAD"/>
    <w:multiLevelType w:val="singleLevel"/>
    <w:tmpl w:val="52B6CFAD"/>
    <w:lvl w:ilvl="0" w:tentative="0">
      <w:start w:val="9"/>
      <w:numFmt w:val="chineseCounting"/>
      <w:suff w:val="nothing"/>
      <w:lvlText w:val="%1、"/>
      <w:lvlJc w:val="left"/>
    </w:lvl>
  </w:abstractNum>
  <w:abstractNum w:abstractNumId="3">
    <w:nsid w:val="52B6D7D9"/>
    <w:multiLevelType w:val="singleLevel"/>
    <w:tmpl w:val="52B6D7D9"/>
    <w:lvl w:ilvl="0" w:tentative="0">
      <w:start w:val="16"/>
      <w:numFmt w:val="chineseCounting"/>
      <w:suff w:val="nothing"/>
      <w:lvlText w:val="%1、"/>
      <w:lvlJc w:val="left"/>
    </w:lvl>
  </w:abstractNum>
  <w:abstractNum w:abstractNumId="4">
    <w:nsid w:val="52B704D4"/>
    <w:multiLevelType w:val="singleLevel"/>
    <w:tmpl w:val="52B704D4"/>
    <w:lvl w:ilvl="0" w:tentative="0">
      <w:start w:val="18"/>
      <w:numFmt w:val="chineseCounting"/>
      <w:suff w:val="nothing"/>
      <w:lvlText w:val="%1、"/>
      <w:lvlJc w:val="left"/>
    </w:lvl>
  </w:abstractNum>
  <w:abstractNum w:abstractNumId="5">
    <w:nsid w:val="52B70720"/>
    <w:multiLevelType w:val="singleLevel"/>
    <w:tmpl w:val="52B70720"/>
    <w:lvl w:ilvl="0" w:tentative="0">
      <w:start w:val="19"/>
      <w:numFmt w:val="chineseCounting"/>
      <w:suff w:val="nothing"/>
      <w:lvlText w:val="%1、"/>
      <w:lvlJc w:val="left"/>
    </w:lvl>
  </w:abstractNum>
  <w:abstractNum w:abstractNumId="6">
    <w:nsid w:val="52B70CAD"/>
    <w:multiLevelType w:val="singleLevel"/>
    <w:tmpl w:val="52B70CAD"/>
    <w:lvl w:ilvl="0" w:tentative="0">
      <w:start w:val="1"/>
      <w:numFmt w:val="decimalFullWidth"/>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C7E95"/>
    <w:rsid w:val="005968D2"/>
    <w:rsid w:val="00702A7F"/>
    <w:rsid w:val="007336B1"/>
    <w:rsid w:val="009A474C"/>
    <w:rsid w:val="009C04CF"/>
    <w:rsid w:val="44583FC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nhideWhenUsed="0"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color w:val="161616"/>
      <w:kern w:val="2"/>
      <w:sz w:val="21"/>
      <w:lang w:val="en-US" w:eastAsia="zh-CN" w:bidi="ar-SA"/>
    </w:rPr>
  </w:style>
  <w:style w:type="paragraph" w:styleId="2">
    <w:name w:val="heading 1"/>
    <w:basedOn w:val="1"/>
    <w:next w:val="1"/>
    <w:link w:val="10"/>
    <w:qFormat/>
    <w:uiPriority w:val="9"/>
    <w:pPr>
      <w:spacing w:after="500" w:line="288" w:lineRule="auto"/>
      <w:jc w:val="left"/>
      <w:outlineLvl w:val="0"/>
    </w:pPr>
    <w:rPr>
      <w:rFonts w:ascii="微软雅黑" w:hAnsi="微软雅黑" w:eastAsia="微软雅黑"/>
      <w:b/>
      <w:bCs/>
      <w:sz w:val="30"/>
      <w:szCs w:val="44"/>
    </w:rPr>
  </w:style>
  <w:style w:type="paragraph" w:styleId="3">
    <w:name w:val="heading 2"/>
    <w:basedOn w:val="1"/>
    <w:next w:val="1"/>
    <w:link w:val="11"/>
    <w:semiHidden/>
    <w:unhideWhenUsed/>
    <w:qFormat/>
    <w:uiPriority w:val="9"/>
    <w:pPr>
      <w:spacing w:after="500" w:line="288" w:lineRule="auto"/>
      <w:jc w:val="left"/>
      <w:outlineLvl w:val="1"/>
    </w:pPr>
    <w:rPr>
      <w:rFonts w:ascii="微软雅黑" w:hAnsi="微软雅黑" w:eastAsia="微软雅黑" w:cs="Times New Roman"/>
      <w:b/>
      <w:bCs/>
      <w:sz w:val="27"/>
      <w:szCs w:val="32"/>
    </w:rPr>
  </w:style>
  <w:style w:type="paragraph" w:styleId="4">
    <w:name w:val="heading 3"/>
    <w:basedOn w:val="1"/>
    <w:next w:val="1"/>
    <w:link w:val="12"/>
    <w:semiHidden/>
    <w:unhideWhenUsed/>
    <w:qFormat/>
    <w:uiPriority w:val="9"/>
    <w:pPr>
      <w:spacing w:after="500" w:line="288" w:lineRule="auto"/>
      <w:jc w:val="left"/>
      <w:outlineLvl w:val="2"/>
    </w:pPr>
    <w:rPr>
      <w:rFonts w:ascii="微软雅黑" w:hAnsi="微软雅黑" w:eastAsia="微软雅黑"/>
      <w:bCs/>
      <w:sz w:val="27"/>
      <w:szCs w:val="32"/>
    </w:rPr>
  </w:style>
  <w:style w:type="character" w:default="1" w:styleId="8">
    <w:name w:val="Default Paragraph Font"/>
    <w:unhideWhenUsed/>
    <w:uiPriority w:val="0"/>
  </w:style>
  <w:style w:type="table" w:default="1" w:styleId="7">
    <w:name w:val="Normal Table"/>
    <w:uiPriority w:val="99"/>
    <w:tblPr>
      <w:tblStyle w:val="7"/>
      <w:tblCellMar>
        <w:top w:w="0" w:type="dxa"/>
        <w:left w:w="108" w:type="dxa"/>
        <w:bottom w:w="0" w:type="dxa"/>
        <w:right w:w="108" w:type="dxa"/>
      </w:tblCellMar>
    </w:tblPr>
    <w:trPr>
      <w:wBefore w:w="0" w:type="dxa"/>
    </w:t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9">
    <w:name w:val="page number"/>
    <w:basedOn w:val="8"/>
    <w:uiPriority w:val="99"/>
  </w:style>
  <w:style w:type="character" w:customStyle="1" w:styleId="10">
    <w:name w:val="标题 1 字符"/>
    <w:link w:val="2"/>
    <w:uiPriority w:val="9"/>
    <w:rPr>
      <w:rFonts w:ascii="微软雅黑" w:hAnsi="微软雅黑" w:eastAsia="微软雅黑"/>
      <w:b/>
      <w:bCs/>
      <w:color w:val="161616"/>
      <w:kern w:val="2"/>
      <w:sz w:val="30"/>
      <w:szCs w:val="44"/>
    </w:rPr>
  </w:style>
  <w:style w:type="character" w:customStyle="1" w:styleId="11">
    <w:name w:val="标题 2 字符"/>
    <w:link w:val="3"/>
    <w:semiHidden/>
    <w:uiPriority w:val="9"/>
    <w:rPr>
      <w:rFonts w:ascii="微软雅黑" w:hAnsi="微软雅黑" w:eastAsia="微软雅黑" w:cs="Times New Roman"/>
      <w:b/>
      <w:bCs/>
      <w:color w:val="161616"/>
      <w:kern w:val="2"/>
      <w:sz w:val="27"/>
      <w:szCs w:val="32"/>
    </w:rPr>
  </w:style>
  <w:style w:type="character" w:customStyle="1" w:styleId="12">
    <w:name w:val="标题 3 字符"/>
    <w:link w:val="4"/>
    <w:semiHidden/>
    <w:uiPriority w:val="9"/>
    <w:rPr>
      <w:rFonts w:ascii="微软雅黑" w:hAnsi="微软雅黑" w:eastAsia="微软雅黑"/>
      <w:bCs/>
      <w:color w:val="161616"/>
      <w:kern w:val="2"/>
      <w:sz w:val="27"/>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3067</Words>
  <Characters>3067</Characters>
  <Lines>22</Lines>
  <Paragraphs>6</Paragraphs>
  <TotalTime>0</TotalTime>
  <ScaleCrop>false</ScaleCrop>
  <LinksUpToDate>false</LinksUpToDate>
  <CharactersWithSpaces>3122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2022-02-20T04:40:00Z</dcterms:created>
  <dc:creator>Windows 用户</dc:creator>
  <cp:lastModifiedBy>蓉儿</cp:lastModifiedBy>
  <dcterms:modified xsi:type="dcterms:W3CDTF">2023-03-23T01:05:04Z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87964E915ED44218A8A05FBB76659E59</vt:lpwstr>
  </property>
</Properties>
</file>