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工程采购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--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成本分析--思维建立</w:t>
      </w:r>
    </w:p>
    <w:p>
      <w:pPr>
        <w:jc w:val="left"/>
        <w:rPr>
          <w:rFonts w:ascii="微软雅黑" w:hAnsi="微软雅黑" w:eastAsia="微软雅黑" w:cs="微软雅黑"/>
          <w:b/>
          <w:bCs/>
          <w:color w:val="auto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说明：</w:t>
      </w:r>
    </w:p>
    <w:p>
      <w:pPr>
        <w:ind w:firstLine="560" w:firstLineChars="200"/>
        <w:jc w:val="left"/>
        <w:rPr>
          <w:rFonts w:ascii="微软雅黑" w:hAnsi="微软雅黑" w:eastAsia="微软雅黑" w:cs="微软雅黑"/>
          <w:b/>
          <w:bCs/>
          <w:color w:val="auto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工程采购有其自有的成本特点时效性、经济性、短期性、成本分散、集中支付，成本即时性比较强，设备、散材在总承包合同价款中所占比重达到一半以上，而且往往具备品种多、技术性强、涉及面广等特点。因此，全面提升工程项目采购的物资需求分析、供应商选择与评判、物资数据整理及配合、供货商重要紧急问题处理、提升采购成本管理水平尤为重要。帮助从企业及项目大局视角考虑采购成本管理工作，能用综合采购成本的思维开展工作，分析成本构成，达到平衡采购成本，提高工程利润率！</w:t>
      </w:r>
    </w:p>
    <w:p>
      <w:pPr>
        <w:jc w:val="center"/>
        <w:rPr>
          <w:rFonts w:ascii="微软雅黑" w:hAnsi="微软雅黑" w:eastAsia="微软雅黑" w:cs="微软雅黑"/>
          <w:b/>
          <w:bCs/>
          <w:color w:val="auto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工程采购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highlight w:val="none"/>
          <w:lang w:val="en-US" w:eastAsia="zh-CN"/>
        </w:rPr>
        <w:t>成本实务管理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在线课程策划信息表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2367"/>
        <w:gridCol w:w="1950"/>
        <w:gridCol w:w="6523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课程名称</w:t>
            </w:r>
          </w:p>
        </w:tc>
        <w:tc>
          <w:tcPr>
            <w:tcW w:w="12095" w:type="dxa"/>
            <w:gridSpan w:val="4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8"/>
                <w:szCs w:val="28"/>
                <w:lang w:val="en-US" w:eastAsia="zh-CN"/>
              </w:rPr>
              <w:t>工程采购成本分析及控制技巧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  <w:t>目标人群</w:t>
            </w:r>
          </w:p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  <w:t>工作岗位</w:t>
            </w:r>
          </w:p>
        </w:tc>
        <w:tc>
          <w:tcPr>
            <w:tcW w:w="12095" w:type="dxa"/>
            <w:gridSpan w:val="4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 xml:space="preserve">采购部经理  财务 工程部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</w:rPr>
              <w:t>目标岗位</w:t>
            </w:r>
          </w:p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</w:rPr>
              <w:t>具体工作</w:t>
            </w:r>
          </w:p>
        </w:tc>
        <w:tc>
          <w:tcPr>
            <w:tcW w:w="12095" w:type="dxa"/>
            <w:gridSpan w:val="4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采购经理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  <w:t>课程目标</w:t>
            </w:r>
          </w:p>
        </w:tc>
        <w:tc>
          <w:tcPr>
            <w:tcW w:w="12095" w:type="dxa"/>
            <w:gridSpan w:val="4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参考项目目标成本、项目采购计划，考虑采购成本管理工作：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掌握综合采购成本思维与成本分析技巧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掌握采购成本的五大控制技巧，达到平衡采购成本，提高工程利润率的目的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了解并规避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采购人员成本管理的五大误区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  <w:t>适用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人群</w:t>
            </w:r>
          </w:p>
        </w:tc>
        <w:tc>
          <w:tcPr>
            <w:tcW w:w="12095" w:type="dxa"/>
            <w:gridSpan w:val="4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企业采购部相关人员、工程部经理、项目部负责人等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课程特色</w:t>
            </w:r>
          </w:p>
        </w:tc>
        <w:tc>
          <w:tcPr>
            <w:tcW w:w="12095" w:type="dxa"/>
            <w:gridSpan w:val="4"/>
          </w:tcPr>
          <w:p>
            <w:pPr>
              <w:numPr>
                <w:ilvl w:val="0"/>
                <w:numId w:val="1"/>
              </w:num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高度实操，内容以实际案例分析为主，引导系统性思维的建立</w:t>
            </w:r>
          </w:p>
          <w:p>
            <w:pPr>
              <w:numPr>
                <w:ilvl w:val="0"/>
                <w:numId w:val="1"/>
              </w:num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以问题为导向，全是来自于实际工作中存在的问题、难点，提供解决问题的思路</w:t>
            </w:r>
          </w:p>
          <w:p>
            <w:pPr>
              <w:numPr>
                <w:ilvl w:val="0"/>
                <w:numId w:val="1"/>
              </w:num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培养大局观，拓展采购视野</w:t>
            </w:r>
          </w:p>
          <w:p>
            <w:pPr>
              <w:numPr>
                <w:ilvl w:val="0"/>
                <w:numId w:val="1"/>
              </w:num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语言简练、通俗易懂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gridSpan w:val="2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章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 xml:space="preserve">节 </w:t>
            </w:r>
          </w:p>
        </w:tc>
        <w:tc>
          <w:tcPr>
            <w:tcW w:w="6523" w:type="dxa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知识点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时长</w:t>
            </w:r>
          </w:p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分钟</w:t>
            </w:r>
            <w:r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gridSpan w:val="2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color w:val="auto"/>
                <w:sz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第一节 工程采购中的成本分类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工程采购成本分类</w:t>
            </w:r>
          </w:p>
        </w:tc>
        <w:tc>
          <w:tcPr>
            <w:tcW w:w="6523" w:type="dxa"/>
          </w:tcPr>
          <w:p>
            <w:pPr>
              <w:numPr>
                <w:ilvl w:val="0"/>
                <w:numId w:val="2"/>
              </w:numPr>
              <w:ind w:leftChars="0"/>
              <w:jc w:val="left"/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工程直接成本-资金、资源交换 、人工、技术、物资、劳保、福利等。</w:t>
            </w:r>
          </w:p>
          <w:p>
            <w:pPr>
              <w:numPr>
                <w:ilvl w:val="0"/>
                <w:numId w:val="2"/>
              </w:numPr>
              <w:ind w:leftChars="0"/>
              <w:jc w:val="left"/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工程管理成本-固定资产使用费，办公费，差旅交通费，保险费和工程排污费等。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3、工程间接成本-辅助工作成本，包括销售成本和财务成本等。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gridSpan w:val="2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第二节 工程采购成本分析</w:t>
            </w:r>
          </w:p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950" w:type="dxa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分析工程采购成本</w:t>
            </w:r>
          </w:p>
        </w:tc>
        <w:tc>
          <w:tcPr>
            <w:tcW w:w="6523" w:type="dxa"/>
          </w:tcPr>
          <w:p>
            <w:pPr>
              <w:numPr>
                <w:ilvl w:val="0"/>
                <w:numId w:val="3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影响成本控制的几要素-需求、质量、供应商管理、资金、效率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工程采购成本分析的几个维度-时间、价格、付款、供货期、考察情况等。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工程采购成本的特点--临时类、周期类、固定类、消耗类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40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gridSpan w:val="2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第三节 工程采购成本五大控制技巧</w:t>
            </w:r>
          </w:p>
        </w:tc>
        <w:tc>
          <w:tcPr>
            <w:tcW w:w="1950" w:type="dxa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方法、技巧</w:t>
            </w:r>
          </w:p>
        </w:tc>
        <w:tc>
          <w:tcPr>
            <w:tcW w:w="6523" w:type="dxa"/>
          </w:tcPr>
          <w:p>
            <w:pPr>
              <w:pStyle w:val="11"/>
              <w:numPr>
                <w:ilvl w:val="0"/>
                <w:numId w:val="4"/>
              </w:numPr>
              <w:ind w:left="-420" w:leftChars="0" w:firstLineChars="0"/>
              <w:jc w:val="left"/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原有数据对比-已发生的同类物资采购价格</w:t>
            </w:r>
          </w:p>
          <w:p>
            <w:pPr>
              <w:pStyle w:val="11"/>
              <w:numPr>
                <w:ilvl w:val="0"/>
                <w:numId w:val="4"/>
              </w:numPr>
              <w:ind w:left="-420" w:leftChars="0" w:firstLine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基础材料价格分析-碳钢、不锈钢、基础矿石等</w:t>
            </w:r>
          </w:p>
          <w:p>
            <w:pPr>
              <w:pStyle w:val="11"/>
              <w:numPr>
                <w:ilvl w:val="0"/>
                <w:numId w:val="4"/>
              </w:numPr>
              <w:ind w:left="-420" w:leftChars="0" w:firstLine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全员成本控制-各部门、各岗位、分工明确、流程明确</w:t>
            </w:r>
          </w:p>
          <w:p>
            <w:pPr>
              <w:pStyle w:val="11"/>
              <w:numPr>
                <w:ilvl w:val="0"/>
                <w:numId w:val="4"/>
              </w:numPr>
              <w:ind w:left="-420" w:leftChars="0" w:firstLine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按时、按量控制</w:t>
            </w:r>
          </w:p>
          <w:p>
            <w:pPr>
              <w:pStyle w:val="11"/>
              <w:numPr>
                <w:ilvl w:val="0"/>
                <w:numId w:val="4"/>
              </w:numPr>
              <w:ind w:left="-420" w:leftChars="0" w:firstLine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四项分类法-普通、杠杆、辅助、标准化等物资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60-90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gridSpan w:val="2"/>
            <w:vAlign w:val="top"/>
          </w:tcPr>
          <w:p>
            <w:pPr>
              <w:numPr>
                <w:numId w:val="0"/>
              </w:num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第四节 采购人员成本管理的五大误区</w:t>
            </w:r>
          </w:p>
        </w:tc>
        <w:tc>
          <w:tcPr>
            <w:tcW w:w="1950" w:type="dxa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思维及综合能力</w:t>
            </w:r>
          </w:p>
        </w:tc>
        <w:tc>
          <w:tcPr>
            <w:tcW w:w="6523" w:type="dxa"/>
          </w:tcPr>
          <w:p>
            <w:pPr>
              <w:numPr>
                <w:ilvl w:val="0"/>
                <w:numId w:val="5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欠缺综合成本意识</w:t>
            </w:r>
          </w:p>
          <w:p>
            <w:pPr>
              <w:numPr>
                <w:ilvl w:val="0"/>
                <w:numId w:val="5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对所需物资，了解不足</w:t>
            </w:r>
          </w:p>
          <w:p>
            <w:pPr>
              <w:numPr>
                <w:ilvl w:val="0"/>
                <w:numId w:val="5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工作中想法太多，容易被影响</w:t>
            </w:r>
          </w:p>
          <w:p>
            <w:pPr>
              <w:numPr>
                <w:ilvl w:val="0"/>
                <w:numId w:val="5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规避问题，拒绝解决协调或是解决问题</w:t>
            </w:r>
          </w:p>
          <w:p>
            <w:pPr>
              <w:numPr>
                <w:ilvl w:val="0"/>
                <w:numId w:val="5"/>
              </w:numPr>
              <w:ind w:leftChars="0"/>
              <w:jc w:val="left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能力有限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60-90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gridSpan w:val="2"/>
            <w:vAlign w:val="top"/>
          </w:tcPr>
          <w:p>
            <w:pPr>
              <w:numPr>
                <w:numId w:val="0"/>
              </w:numP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第五节  关于工程采购成本管理的思考</w:t>
            </w:r>
          </w:p>
          <w:p>
            <w:pPr>
              <w:numPr>
                <w:numId w:val="0"/>
              </w:numP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大局观</w:t>
            </w:r>
          </w:p>
        </w:tc>
        <w:tc>
          <w:tcPr>
            <w:tcW w:w="6523" w:type="dxa"/>
          </w:tcPr>
          <w:p>
            <w:pPr>
              <w:numPr>
                <w:ilvl w:val="0"/>
                <w:numId w:val="6"/>
              </w:numP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行业现状及企业挑战</w:t>
            </w:r>
          </w:p>
          <w:p>
            <w:pPr>
              <w:numPr>
                <w:ilvl w:val="0"/>
                <w:numId w:val="6"/>
              </w:numP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从业人员的选择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经验总结及建议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40-60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0" w:type="dxa"/>
            <w:gridSpan w:val="5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6</w:t>
            </w:r>
            <w:bookmarkStart w:id="2" w:name="_GoBack"/>
            <w:bookmarkEnd w:id="2"/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4070" w:type="dxa"/>
            <w:gridSpan w:val="5"/>
            <w:shd w:val="pct25" w:color="auto" w:fill="auto"/>
          </w:tcPr>
          <w:p>
            <w:pPr>
              <w:numPr>
                <w:ilvl w:val="0"/>
                <w:numId w:val="7"/>
              </w:numPr>
              <w:spacing w:line="400" w:lineRule="exact"/>
              <w:ind w:firstLine="720" w:firstLineChars="300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备注：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工程采购成本分析工作有两个非常重要的职能--知道需要支付的费用是多少，了解利润是多少；提供未来发展的数据支撑。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7" w:hRule="atLeast"/>
        </w:trPr>
        <w:tc>
          <w:tcPr>
            <w:tcW w:w="197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老师</w:t>
            </w:r>
          </w:p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简介</w:t>
            </w:r>
          </w:p>
        </w:tc>
        <w:tc>
          <w:tcPr>
            <w:tcW w:w="12095" w:type="dxa"/>
            <w:gridSpan w:val="4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林明泽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</w:rPr>
              <w:t>高级采购师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</w:rPr>
              <w:t>本人从事水处理、能源矿产、生产加工等行业供应链、供应商管理、采购等工作15年，具有四十多个EPC工程采购、生产制造业采购等工作经验，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曾在国内第一家水处理上市公司北京万邦达环保公司、泰戈特（北京）工程技术有限公司、浙江国城集团、北新建材集团等公司工作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</w:rPr>
              <w:t>在工作中理论结合实际，总结出一套关于供应商管理、采购实务等方面的工作方法。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</w:rPr>
            </w:pP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2009年-2021年 任职 采购经理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 xml:space="preserve">负责或参与过的项目： 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 xml:space="preserve">中石油庆阳石化水处理EPC工程  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 xml:space="preserve">抚顺石化项目水处理EPC工程采购前期筹备工作 </w:t>
            </w:r>
            <w:bookmarkStart w:id="0" w:name="OLE_LINK1"/>
            <w:bookmarkStart w:id="1" w:name="OLE_LINK2"/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陕西郭家河选煤厂</w:t>
            </w:r>
            <w:bookmarkEnd w:id="0"/>
            <w:bookmarkEnd w:id="1"/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工程EPC工程（年产1000万吨级）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陕西延长石油集团横山魏墙煤业有限公司魏墙矿井选煤厂工程EPC工程（年产300万吨级）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北方魏家峁煤电有限责任公司露天煤矿选煤厂EPC工程（年产600万吨级）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甘肃平凉新安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煤矿选煤厂EPC工程（年产800万吨级）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陕西未来能源化工有限公司金鸡滩煤矿选煤厂EPC工程（年产1000万吨级）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东升庙铅锌矿采矿、选矿运营物资采购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卓资钼业公司选矿物资采购</w:t>
            </w:r>
          </w:p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国城集团钛白粉EPC工程项目采购前期准备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兴合集团朝阳铁矿采矿、选矿运营物资采购</w:t>
            </w:r>
          </w:p>
          <w:p>
            <w:pPr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等近30个工程项目的采购供应工作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0" w:type="dxa"/>
            <w:gridSpan w:val="5"/>
            <w:shd w:val="pct25" w:color="auto" w:fill="auto"/>
          </w:tcPr>
          <w:p>
            <w:pPr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备注：另需提供本人形象照</w:t>
            </w:r>
          </w:p>
        </w:tc>
      </w:tr>
    </w:tbl>
    <w:p>
      <w:pPr>
        <w:rPr>
          <w:rFonts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</w:t>
      </w:r>
    </w:p>
    <w:p>
      <w:pPr>
        <w:rPr>
          <w:color w:val="auto"/>
        </w:rPr>
      </w:pPr>
    </w:p>
    <w:sectPr>
      <w:headerReference r:id="rId3" w:type="default"/>
      <w:pgSz w:w="16838" w:h="11906" w:orient="landscape"/>
      <w:pgMar w:top="1491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1440" w:firstLineChars="800"/>
      <w:jc w:val="both"/>
      <w:rPr>
        <w:rFonts w:ascii="楷体" w:hAnsi="楷体" w:eastAsia="楷体" w:cs="楷体"/>
        <w:b/>
        <w:bCs/>
        <w:color w:val="01489D"/>
        <w:spacing w:val="57"/>
        <w:sz w:val="28"/>
        <w:szCs w:val="28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780415</wp:posOffset>
          </wp:positionH>
          <wp:positionV relativeFrom="page">
            <wp:posOffset>509270</wp:posOffset>
          </wp:positionV>
          <wp:extent cx="985520" cy="283210"/>
          <wp:effectExtent l="0" t="0" r="5080" b="2540"/>
          <wp:wrapNone/>
          <wp:docPr id="2" name="图片 2" descr="C:\Users\Administrator\Desktop\logo（新）\集团新版LOGO(png)\横板.png横板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Administrator\Desktop\logo（新）\集团新版LOGO(png)\横板.png横板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5520" cy="283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 w:cs="楷体"/>
        <w:b/>
        <w:bCs/>
        <w:color w:val="01489D"/>
        <w:spacing w:val="57"/>
        <w:sz w:val="28"/>
        <w:szCs w:val="28"/>
      </w:rPr>
      <w:t>投资建设领域综合服务运营商</w:t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BB2805"/>
    <w:multiLevelType w:val="singleLevel"/>
    <w:tmpl w:val="96BB28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F840515"/>
    <w:multiLevelType w:val="singleLevel"/>
    <w:tmpl w:val="AF84051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46FB0FC"/>
    <w:multiLevelType w:val="singleLevel"/>
    <w:tmpl w:val="C46FB0FC"/>
    <w:lvl w:ilvl="0" w:tentative="0">
      <w:start w:val="1"/>
      <w:numFmt w:val="decimal"/>
      <w:suff w:val="nothing"/>
      <w:lvlText w:val="%1、"/>
      <w:lvlJc w:val="left"/>
      <w:pPr>
        <w:ind w:left="-420"/>
      </w:pPr>
    </w:lvl>
  </w:abstractNum>
  <w:abstractNum w:abstractNumId="3">
    <w:nsid w:val="C511B61B"/>
    <w:multiLevelType w:val="singleLevel"/>
    <w:tmpl w:val="C511B61B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103E8B3"/>
    <w:multiLevelType w:val="singleLevel"/>
    <w:tmpl w:val="E103E8B3"/>
    <w:lvl w:ilvl="0" w:tentative="0">
      <w:start w:val="2"/>
      <w:numFmt w:val="decimal"/>
      <w:suff w:val="space"/>
      <w:lvlText w:val="%1."/>
      <w:lvlJc w:val="left"/>
    </w:lvl>
  </w:abstractNum>
  <w:abstractNum w:abstractNumId="5">
    <w:nsid w:val="0BB9AC8A"/>
    <w:multiLevelType w:val="singleLevel"/>
    <w:tmpl w:val="0BB9AC8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BF96E29"/>
    <w:multiLevelType w:val="singleLevel"/>
    <w:tmpl w:val="0BF96E2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CE"/>
    <w:rsid w:val="0001689D"/>
    <w:rsid w:val="000D021C"/>
    <w:rsid w:val="000F0E11"/>
    <w:rsid w:val="004165DE"/>
    <w:rsid w:val="004B7063"/>
    <w:rsid w:val="004E688E"/>
    <w:rsid w:val="00520E00"/>
    <w:rsid w:val="00552A64"/>
    <w:rsid w:val="00606BCE"/>
    <w:rsid w:val="008606CF"/>
    <w:rsid w:val="008E3730"/>
    <w:rsid w:val="0099759A"/>
    <w:rsid w:val="00A61FE5"/>
    <w:rsid w:val="00AB0FEC"/>
    <w:rsid w:val="00B01A73"/>
    <w:rsid w:val="00BD62CE"/>
    <w:rsid w:val="00D27093"/>
    <w:rsid w:val="00E37F3B"/>
    <w:rsid w:val="00E86194"/>
    <w:rsid w:val="02F04DD7"/>
    <w:rsid w:val="06AA5BF3"/>
    <w:rsid w:val="09D83091"/>
    <w:rsid w:val="0D7C79AE"/>
    <w:rsid w:val="11875CA0"/>
    <w:rsid w:val="124120A4"/>
    <w:rsid w:val="149955F1"/>
    <w:rsid w:val="15B216FB"/>
    <w:rsid w:val="18B12BAA"/>
    <w:rsid w:val="1D4E1F25"/>
    <w:rsid w:val="28182BFB"/>
    <w:rsid w:val="286D330D"/>
    <w:rsid w:val="2C7E4022"/>
    <w:rsid w:val="31B2245E"/>
    <w:rsid w:val="32294186"/>
    <w:rsid w:val="32EC1843"/>
    <w:rsid w:val="34B535A4"/>
    <w:rsid w:val="392349DD"/>
    <w:rsid w:val="3B1E6161"/>
    <w:rsid w:val="3C7A06F7"/>
    <w:rsid w:val="3D265E33"/>
    <w:rsid w:val="3E29081E"/>
    <w:rsid w:val="421F4CFD"/>
    <w:rsid w:val="43D1290A"/>
    <w:rsid w:val="487702BD"/>
    <w:rsid w:val="49957EFA"/>
    <w:rsid w:val="4C391C9A"/>
    <w:rsid w:val="51EB0D4F"/>
    <w:rsid w:val="53EF4A9D"/>
    <w:rsid w:val="54C53DC5"/>
    <w:rsid w:val="55060CAA"/>
    <w:rsid w:val="635822A8"/>
    <w:rsid w:val="66947530"/>
    <w:rsid w:val="674C21CB"/>
    <w:rsid w:val="68D62191"/>
    <w:rsid w:val="6A586075"/>
    <w:rsid w:val="6B5C381F"/>
    <w:rsid w:val="77AA1E88"/>
    <w:rsid w:val="78A0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0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annotation reference"/>
    <w:basedOn w:val="6"/>
    <w:semiHidden/>
    <w:unhideWhenUsed/>
    <w:qFormat/>
    <w:uiPriority w:val="99"/>
    <w:rPr>
      <w:sz w:val="21"/>
      <w:szCs w:val="21"/>
    </w:rPr>
  </w:style>
  <w:style w:type="character" w:customStyle="1" w:styleId="8">
    <w:name w:val="批注文字 Char"/>
    <w:basedOn w:val="6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1502</Words>
  <Characters>1562</Characters>
  <Lines>11</Lines>
  <Paragraphs>3</Paragraphs>
  <TotalTime>5</TotalTime>
  <ScaleCrop>false</ScaleCrop>
  <LinksUpToDate>false</LinksUpToDate>
  <CharactersWithSpaces>1666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2021-09-19T07:34:00Z</dcterms:created>
  <dc:creator>xb21cn</dc:creator>
  <cp:lastModifiedBy>dopler123</cp:lastModifiedBy>
  <dcterms:modified xsi:type="dcterms:W3CDTF">2022-01-19T05:44:10Z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9864198A42D34E07AB0F7162C267D2CC</vt:lpwstr>
  </property>
</Properties>
</file>